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22B0B" w14:textId="5E436F4D" w:rsidR="002072A2" w:rsidRPr="00EF786E" w:rsidRDefault="002072A2" w:rsidP="002072A2">
      <w:pPr>
        <w:pStyle w:val="Titre1"/>
        <w:spacing w:line="240" w:lineRule="auto"/>
        <w:jc w:val="center"/>
        <w:rPr>
          <w:rFonts w:asciiTheme="minorHAnsi" w:hAnsiTheme="minorHAnsi" w:cstheme="minorHAnsi"/>
          <w:lang w:val="fr-BE"/>
        </w:rPr>
      </w:pPr>
      <w:bookmarkStart w:id="0" w:name="_GoBack"/>
      <w:bookmarkEnd w:id="0"/>
      <w:r w:rsidRPr="00DD0784">
        <w:rPr>
          <w:rFonts w:asciiTheme="minorHAnsi" w:hAnsiTheme="minorHAnsi" w:cstheme="minorHAnsi"/>
        </w:rPr>
        <w:t>CONVENTION</w:t>
      </w:r>
      <w:r w:rsidRPr="00DD0784">
        <w:rPr>
          <w:rFonts w:asciiTheme="minorHAnsi" w:hAnsiTheme="minorHAnsi" w:cstheme="minorHAnsi"/>
          <w:color w:val="auto"/>
          <w:lang w:val="fr-BE"/>
        </w:rPr>
        <w:t>-</w:t>
      </w:r>
      <w:r w:rsidRPr="00DD0784">
        <w:rPr>
          <w:rFonts w:asciiTheme="minorHAnsi" w:hAnsiTheme="minorHAnsi" w:cstheme="minorHAnsi"/>
          <w:lang w:val="fr-BE"/>
        </w:rPr>
        <w:t>CADRE RELATIVE</w:t>
      </w:r>
      <w:r w:rsidRPr="00EF786E">
        <w:rPr>
          <w:rFonts w:asciiTheme="minorHAnsi" w:hAnsiTheme="minorHAnsi" w:cstheme="minorHAnsi"/>
          <w:lang w:val="fr-BE"/>
        </w:rPr>
        <w:t xml:space="preserve"> À L’INTRODUCTION D’UNE GESTION AUTONOME POUR </w:t>
      </w:r>
      <w:r>
        <w:rPr>
          <w:rFonts w:asciiTheme="minorHAnsi" w:hAnsiTheme="minorHAnsi" w:cstheme="minorHAnsi"/>
          <w:lang w:val="fr-BE"/>
        </w:rPr>
        <w:t xml:space="preserve">LES COURS ET TRIBUNAUX </w:t>
      </w:r>
      <w:r w:rsidRPr="00EF786E">
        <w:rPr>
          <w:rFonts w:asciiTheme="minorHAnsi" w:hAnsiTheme="minorHAnsi" w:cstheme="minorHAnsi"/>
          <w:lang w:val="fr-BE"/>
        </w:rPr>
        <w:t xml:space="preserve"> </w:t>
      </w:r>
    </w:p>
    <w:p w14:paraId="2ECA036A" w14:textId="77777777" w:rsidR="002072A2" w:rsidRDefault="002072A2" w:rsidP="002072A2">
      <w:pPr>
        <w:spacing w:line="240" w:lineRule="auto"/>
        <w:jc w:val="center"/>
        <w:rPr>
          <w:rFonts w:cstheme="minorHAnsi"/>
          <w:lang w:val="fr-BE"/>
        </w:rPr>
      </w:pPr>
      <w:r w:rsidRPr="00EF786E">
        <w:rPr>
          <w:rFonts w:cstheme="minorHAnsi"/>
          <w:lang w:val="fr-BE"/>
        </w:rPr>
        <w:t xml:space="preserve">(en exécution de la loi du 18 février 2014 relative à l’introduction d’une gestion autonome pour l’organisation judiciaire, </w:t>
      </w:r>
      <w:r w:rsidRPr="00EF786E">
        <w:rPr>
          <w:rFonts w:cstheme="minorHAnsi"/>
          <w:i/>
          <w:lang w:val="fr-BE"/>
        </w:rPr>
        <w:t>M.B.</w:t>
      </w:r>
      <w:r>
        <w:rPr>
          <w:rFonts w:cstheme="minorHAnsi"/>
          <w:lang w:val="fr-BE"/>
        </w:rPr>
        <w:t xml:space="preserve"> 4 mars 2014)</w:t>
      </w:r>
    </w:p>
    <w:p w14:paraId="02CA1359" w14:textId="374B8FBD" w:rsidR="00630AE5" w:rsidRPr="009D3ADE" w:rsidRDefault="00B90F50" w:rsidP="002072A2">
      <w:pPr>
        <w:spacing w:line="240" w:lineRule="auto"/>
        <w:jc w:val="center"/>
        <w:rPr>
          <w:rFonts w:cstheme="minorHAnsi"/>
          <w:b/>
          <w:lang w:val="fr-BE"/>
        </w:rPr>
      </w:pPr>
      <w:r>
        <w:rPr>
          <w:rFonts w:cstheme="minorHAnsi"/>
          <w:b/>
          <w:lang w:val="fr-BE"/>
        </w:rPr>
        <w:t>Proposition de convention-cadre  - 24 mai 2018</w:t>
      </w:r>
    </w:p>
    <w:p w14:paraId="16F1B8C0" w14:textId="3282B6E6" w:rsidR="002072A2" w:rsidRPr="00C91812" w:rsidRDefault="00C91812" w:rsidP="002072A2">
      <w:pPr>
        <w:pStyle w:val="Titre1"/>
        <w:numPr>
          <w:ilvl w:val="0"/>
          <w:numId w:val="2"/>
        </w:numPr>
        <w:spacing w:line="240" w:lineRule="auto"/>
        <w:rPr>
          <w:rFonts w:ascii="Cambria" w:hAnsi="Cambria" w:cstheme="minorHAnsi"/>
          <w:lang w:val="fr-BE"/>
        </w:rPr>
      </w:pPr>
      <w:r w:rsidRPr="00C91812">
        <w:rPr>
          <w:rFonts w:ascii="Cambria" w:hAnsi="Cambria" w:cstheme="minorHAnsi"/>
          <w:lang w:val="fr-BE"/>
        </w:rPr>
        <w:t>Dispositions générales</w:t>
      </w:r>
      <w:r w:rsidR="002072A2" w:rsidRPr="00C91812">
        <w:rPr>
          <w:rFonts w:ascii="Cambria" w:hAnsi="Cambria" w:cstheme="minorHAnsi"/>
          <w:lang w:val="fr-BE"/>
        </w:rPr>
        <w:t xml:space="preserve"> </w:t>
      </w:r>
    </w:p>
    <w:p w14:paraId="52495CEA" w14:textId="77777777" w:rsidR="002072A2" w:rsidRPr="00EF786E" w:rsidRDefault="002072A2" w:rsidP="002072A2">
      <w:pPr>
        <w:pStyle w:val="Titre2"/>
        <w:spacing w:before="40" w:line="240" w:lineRule="auto"/>
        <w:rPr>
          <w:rFonts w:asciiTheme="minorHAnsi" w:hAnsiTheme="minorHAnsi" w:cstheme="minorHAnsi"/>
          <w:color w:val="auto"/>
          <w:lang w:val="fr-BE"/>
        </w:rPr>
      </w:pPr>
    </w:p>
    <w:p w14:paraId="637E5B91" w14:textId="77777777" w:rsidR="002072A2" w:rsidRPr="00C91812" w:rsidRDefault="002072A2" w:rsidP="002072A2">
      <w:pPr>
        <w:pStyle w:val="Titre2"/>
        <w:spacing w:before="40" w:line="240" w:lineRule="auto"/>
        <w:ind w:left="720"/>
        <w:rPr>
          <w:rFonts w:asciiTheme="minorHAnsi" w:hAnsiTheme="minorHAnsi" w:cstheme="minorHAnsi"/>
          <w:color w:val="auto"/>
          <w:sz w:val="24"/>
          <w:szCs w:val="24"/>
          <w:lang w:val="fr-BE"/>
        </w:rPr>
      </w:pPr>
      <w:r w:rsidRPr="00C91812">
        <w:rPr>
          <w:rFonts w:asciiTheme="minorHAnsi" w:hAnsiTheme="minorHAnsi" w:cstheme="minorHAnsi"/>
          <w:color w:val="auto"/>
          <w:sz w:val="24"/>
          <w:szCs w:val="24"/>
          <w:lang w:val="fr-BE"/>
        </w:rPr>
        <w:t xml:space="preserve">1.1 Parties signataires de la présente convention </w:t>
      </w:r>
    </w:p>
    <w:p w14:paraId="018BAC5C" w14:textId="77777777" w:rsidR="002072A2" w:rsidRPr="00EF786E" w:rsidRDefault="002072A2" w:rsidP="002072A2">
      <w:pPr>
        <w:spacing w:line="240" w:lineRule="auto"/>
        <w:rPr>
          <w:rFonts w:cstheme="minorHAnsi"/>
          <w:lang w:val="fr-BE"/>
        </w:rPr>
      </w:pPr>
    </w:p>
    <w:p w14:paraId="6660015D" w14:textId="77777777" w:rsidR="002072A2" w:rsidRPr="00C91812" w:rsidRDefault="002072A2" w:rsidP="002072A2">
      <w:pPr>
        <w:spacing w:line="240" w:lineRule="auto"/>
        <w:rPr>
          <w:rFonts w:cstheme="minorHAnsi"/>
          <w:sz w:val="24"/>
          <w:szCs w:val="24"/>
          <w:lang w:val="fr-BE"/>
        </w:rPr>
      </w:pPr>
      <w:r w:rsidRPr="00C91812">
        <w:rPr>
          <w:rFonts w:cstheme="minorHAnsi"/>
          <w:bCs/>
          <w:iCs/>
          <w:sz w:val="24"/>
          <w:szCs w:val="24"/>
          <w:lang w:val="fr-BE"/>
        </w:rPr>
        <w:t>Sont parties à la présente convention-cadre :</w:t>
      </w:r>
      <w:r w:rsidRPr="00C91812">
        <w:rPr>
          <w:rFonts w:cstheme="minorHAnsi"/>
          <w:sz w:val="24"/>
          <w:szCs w:val="24"/>
          <w:lang w:val="fr-BE"/>
        </w:rPr>
        <w:t xml:space="preserve"> </w:t>
      </w:r>
    </w:p>
    <w:p w14:paraId="0C21329E" w14:textId="77777777" w:rsidR="002072A2" w:rsidRPr="00C91812" w:rsidRDefault="002072A2" w:rsidP="002072A2">
      <w:pPr>
        <w:pStyle w:val="Paragraphedeliste"/>
        <w:numPr>
          <w:ilvl w:val="0"/>
          <w:numId w:val="1"/>
        </w:numPr>
        <w:spacing w:line="240" w:lineRule="auto"/>
        <w:rPr>
          <w:rFonts w:cstheme="minorHAnsi"/>
          <w:sz w:val="24"/>
          <w:szCs w:val="24"/>
          <w:lang w:val="fr-BE"/>
        </w:rPr>
      </w:pPr>
      <w:r w:rsidRPr="00C91812">
        <w:rPr>
          <w:rFonts w:cstheme="minorHAnsi"/>
          <w:sz w:val="24"/>
          <w:szCs w:val="24"/>
          <w:lang w:val="fr-BE"/>
        </w:rPr>
        <w:t xml:space="preserve">le ministre de la Justice (ci-après « le ministre ») ; </w:t>
      </w:r>
    </w:p>
    <w:p w14:paraId="709F9091" w14:textId="39B12A94" w:rsidR="002072A2" w:rsidRPr="00C91812" w:rsidRDefault="002072A2" w:rsidP="002072A2">
      <w:pPr>
        <w:pStyle w:val="Paragraphedeliste"/>
        <w:numPr>
          <w:ilvl w:val="0"/>
          <w:numId w:val="1"/>
        </w:numPr>
        <w:spacing w:line="240" w:lineRule="auto"/>
        <w:rPr>
          <w:rFonts w:cstheme="minorHAnsi"/>
          <w:sz w:val="24"/>
          <w:szCs w:val="24"/>
          <w:lang w:val="fr-BE"/>
        </w:rPr>
      </w:pPr>
      <w:r w:rsidRPr="00C91812">
        <w:rPr>
          <w:rFonts w:cstheme="minorHAnsi"/>
          <w:sz w:val="24"/>
          <w:szCs w:val="24"/>
          <w:lang w:val="fr-BE"/>
        </w:rPr>
        <w:t>le Collège des cours et tribunaux, représ</w:t>
      </w:r>
      <w:r w:rsidR="00EA5ED5" w:rsidRPr="00C91812">
        <w:rPr>
          <w:rFonts w:cstheme="minorHAnsi"/>
          <w:sz w:val="24"/>
          <w:szCs w:val="24"/>
          <w:lang w:val="fr-BE"/>
        </w:rPr>
        <w:t>enté par son président</w:t>
      </w:r>
      <w:r w:rsidRPr="00C91812">
        <w:rPr>
          <w:rFonts w:cstheme="minorHAnsi"/>
          <w:sz w:val="24"/>
          <w:szCs w:val="24"/>
          <w:lang w:val="fr-BE"/>
        </w:rPr>
        <w:t xml:space="preserve"> (ci-après « le Collège »). </w:t>
      </w:r>
    </w:p>
    <w:p w14:paraId="3479FB38" w14:textId="77777777" w:rsidR="002072A2" w:rsidRPr="006722CF" w:rsidRDefault="002072A2" w:rsidP="002072A2">
      <w:pPr>
        <w:pStyle w:val="Paragraphedeliste"/>
        <w:spacing w:line="240" w:lineRule="auto"/>
        <w:ind w:left="1428"/>
        <w:rPr>
          <w:rFonts w:cstheme="minorHAnsi"/>
          <w:lang w:val="fr-BE"/>
        </w:rPr>
      </w:pPr>
    </w:p>
    <w:p w14:paraId="46A76697" w14:textId="77777777" w:rsidR="002072A2" w:rsidRPr="006D1E4D" w:rsidRDefault="002072A2" w:rsidP="002072A2">
      <w:pPr>
        <w:pStyle w:val="Titre2"/>
        <w:spacing w:before="40" w:line="240" w:lineRule="auto"/>
        <w:ind w:left="720"/>
        <w:rPr>
          <w:rFonts w:asciiTheme="minorHAnsi" w:hAnsiTheme="minorHAnsi" w:cstheme="minorHAnsi"/>
          <w:color w:val="auto"/>
          <w:sz w:val="24"/>
          <w:szCs w:val="24"/>
          <w:lang w:val="fr-BE"/>
        </w:rPr>
      </w:pPr>
      <w:r w:rsidRPr="006D1E4D">
        <w:rPr>
          <w:rFonts w:asciiTheme="minorHAnsi" w:hAnsiTheme="minorHAnsi" w:cstheme="minorHAnsi"/>
          <w:color w:val="auto"/>
          <w:sz w:val="24"/>
          <w:szCs w:val="24"/>
          <w:lang w:val="fr-BE"/>
        </w:rPr>
        <w:t>1.2 Cadre général de la présente convention</w:t>
      </w:r>
    </w:p>
    <w:p w14:paraId="1F178121" w14:textId="77777777" w:rsidR="002072A2" w:rsidRPr="0032100E" w:rsidRDefault="002072A2" w:rsidP="002072A2">
      <w:pPr>
        <w:spacing w:line="240" w:lineRule="auto"/>
        <w:rPr>
          <w:rFonts w:cstheme="minorHAnsi"/>
          <w:lang w:val="fr-BE"/>
        </w:rPr>
      </w:pPr>
    </w:p>
    <w:p w14:paraId="63C19365" w14:textId="410F1B55" w:rsidR="002072A2" w:rsidRPr="00C91812" w:rsidRDefault="002072A2" w:rsidP="002072A2">
      <w:pPr>
        <w:spacing w:line="240" w:lineRule="auto"/>
        <w:jc w:val="both"/>
        <w:rPr>
          <w:rFonts w:cstheme="minorHAnsi"/>
          <w:sz w:val="24"/>
          <w:szCs w:val="24"/>
          <w:lang w:val="fr-BE"/>
        </w:rPr>
      </w:pPr>
      <w:r w:rsidRPr="00C91812">
        <w:rPr>
          <w:rFonts w:cstheme="minorHAnsi"/>
          <w:sz w:val="24"/>
          <w:szCs w:val="24"/>
          <w:lang w:val="fr-BE"/>
        </w:rPr>
        <w:t>La loi du 18 février 2014 relative à l’introduction d’une gestion autonome pour l’organisation judiciaire a introduit le principe de la gestion autonome pour le siège et</w:t>
      </w:r>
      <w:r w:rsidR="007B424F" w:rsidRPr="00C91812">
        <w:rPr>
          <w:rFonts w:cstheme="minorHAnsi"/>
          <w:sz w:val="24"/>
          <w:szCs w:val="24"/>
          <w:lang w:val="fr-BE"/>
        </w:rPr>
        <w:t xml:space="preserve"> pour</w:t>
      </w:r>
      <w:r w:rsidRPr="00C91812">
        <w:rPr>
          <w:rFonts w:cstheme="minorHAnsi"/>
          <w:sz w:val="24"/>
          <w:szCs w:val="24"/>
          <w:lang w:val="fr-BE"/>
        </w:rPr>
        <w:t xml:space="preserve"> le ministère public, chacun sous l'autorité de son Collège respectif. Toutefois, cette loi-cadre doit encore être complétée, précisée et adaptée, notamment par des règles plus détaillées concernant le financement des entités judiciaires et la manière dont ces moyens financiers seront gérés par les Collèges</w:t>
      </w:r>
      <w:r w:rsidRPr="00C91812">
        <w:rPr>
          <w:rStyle w:val="Appelnotedebasdep"/>
          <w:rFonts w:cstheme="minorHAnsi"/>
          <w:sz w:val="24"/>
          <w:szCs w:val="24"/>
          <w:lang w:val="fr-BE"/>
        </w:rPr>
        <w:footnoteReference w:id="1"/>
      </w:r>
      <w:r w:rsidRPr="00C91812">
        <w:rPr>
          <w:rFonts w:cstheme="minorHAnsi"/>
          <w:sz w:val="24"/>
          <w:szCs w:val="24"/>
          <w:lang w:val="fr-BE"/>
        </w:rPr>
        <w:t>.</w:t>
      </w:r>
    </w:p>
    <w:p w14:paraId="144083AD" w14:textId="2AB97F27" w:rsidR="002072A2" w:rsidRPr="00C91812" w:rsidRDefault="002072A2" w:rsidP="002072A2">
      <w:pPr>
        <w:spacing w:line="240" w:lineRule="auto"/>
        <w:jc w:val="both"/>
        <w:rPr>
          <w:rFonts w:cstheme="minorHAnsi"/>
          <w:sz w:val="24"/>
          <w:szCs w:val="24"/>
          <w:lang w:val="fr-BE"/>
        </w:rPr>
      </w:pPr>
      <w:r w:rsidRPr="00C91812">
        <w:rPr>
          <w:rFonts w:cstheme="minorHAnsi"/>
          <w:sz w:val="24"/>
          <w:szCs w:val="24"/>
          <w:lang w:val="fr-BE"/>
        </w:rPr>
        <w:t>La présent</w:t>
      </w:r>
      <w:r w:rsidR="007B424F" w:rsidRPr="00C91812">
        <w:rPr>
          <w:rFonts w:cstheme="minorHAnsi"/>
          <w:sz w:val="24"/>
          <w:szCs w:val="24"/>
          <w:lang w:val="fr-BE"/>
        </w:rPr>
        <w:t>e convention-cadre part du principe de la réalisation de la gestion autonome de l’ordre judiciaire</w:t>
      </w:r>
      <w:r w:rsidRPr="00C91812">
        <w:rPr>
          <w:rFonts w:cstheme="minorHAnsi"/>
          <w:sz w:val="24"/>
          <w:szCs w:val="24"/>
          <w:lang w:val="fr-BE"/>
        </w:rPr>
        <w:t>, sous la f</w:t>
      </w:r>
      <w:r w:rsidR="007B424F" w:rsidRPr="00C91812">
        <w:rPr>
          <w:rFonts w:cstheme="minorHAnsi"/>
          <w:sz w:val="24"/>
          <w:szCs w:val="24"/>
          <w:lang w:val="fr-BE"/>
        </w:rPr>
        <w:t>orme d'un modèle dual</w:t>
      </w:r>
      <w:r w:rsidRPr="00C91812">
        <w:rPr>
          <w:rStyle w:val="Appelnotedebasdep"/>
          <w:rFonts w:cstheme="minorHAnsi"/>
          <w:sz w:val="24"/>
          <w:szCs w:val="24"/>
          <w:lang w:val="fr-BE"/>
        </w:rPr>
        <w:footnoteReference w:id="2"/>
      </w:r>
      <w:r w:rsidR="007B424F" w:rsidRPr="00C91812">
        <w:rPr>
          <w:rFonts w:cstheme="minorHAnsi"/>
          <w:sz w:val="24"/>
          <w:szCs w:val="24"/>
          <w:lang w:val="fr-BE"/>
        </w:rPr>
        <w:t xml:space="preserve">. Cette gestion est confiée </w:t>
      </w:r>
      <w:r w:rsidRPr="00C91812">
        <w:rPr>
          <w:rFonts w:cstheme="minorHAnsi"/>
          <w:sz w:val="24"/>
          <w:szCs w:val="24"/>
          <w:lang w:val="fr-BE"/>
        </w:rPr>
        <w:t>aux cours et tribunaux, d'une part, et au ministère public, d'autre part. Pour chaque pilier, un trajet séparé est lancé en vue</w:t>
      </w:r>
      <w:r w:rsidR="007B424F" w:rsidRPr="00C91812">
        <w:rPr>
          <w:rFonts w:cstheme="minorHAnsi"/>
          <w:sz w:val="24"/>
          <w:szCs w:val="24"/>
          <w:lang w:val="fr-BE"/>
        </w:rPr>
        <w:t xml:space="preserve"> d’atteindre une autonomie de gestion, tout</w:t>
      </w:r>
      <w:r w:rsidR="00AB3B27" w:rsidRPr="00C91812">
        <w:rPr>
          <w:rFonts w:cstheme="minorHAnsi"/>
          <w:sz w:val="24"/>
          <w:szCs w:val="24"/>
          <w:lang w:val="fr-BE"/>
        </w:rPr>
        <w:t xml:space="preserve"> en tenant compte de </w:t>
      </w:r>
      <w:r w:rsidRPr="00C91812">
        <w:rPr>
          <w:rFonts w:cstheme="minorHAnsi"/>
          <w:sz w:val="24"/>
          <w:szCs w:val="24"/>
          <w:lang w:val="fr-BE"/>
        </w:rPr>
        <w:t xml:space="preserve">la réciprocité nécessaire.   </w:t>
      </w:r>
    </w:p>
    <w:p w14:paraId="0A08529A" w14:textId="47E59102" w:rsidR="002072A2" w:rsidRPr="00C91812" w:rsidRDefault="002072A2" w:rsidP="002072A2">
      <w:pPr>
        <w:spacing w:line="240" w:lineRule="auto"/>
        <w:jc w:val="both"/>
        <w:rPr>
          <w:rFonts w:cstheme="minorHAnsi"/>
          <w:sz w:val="24"/>
          <w:szCs w:val="24"/>
          <w:lang w:val="fr-BE"/>
        </w:rPr>
      </w:pPr>
      <w:r w:rsidRPr="00C91812">
        <w:rPr>
          <w:rFonts w:cstheme="minorHAnsi"/>
          <w:sz w:val="24"/>
          <w:szCs w:val="24"/>
          <w:lang w:val="fr-BE"/>
        </w:rPr>
        <w:t>La présente convention-cadre confirme la volonté des partenaires si</w:t>
      </w:r>
      <w:r w:rsidR="009D3ADE" w:rsidRPr="00C91812">
        <w:rPr>
          <w:rFonts w:cstheme="minorHAnsi"/>
          <w:sz w:val="24"/>
          <w:szCs w:val="24"/>
          <w:lang w:val="fr-BE"/>
        </w:rPr>
        <w:t xml:space="preserve">gnataires de parvenir par l’exécution de celle-ci </w:t>
      </w:r>
      <w:r w:rsidRPr="00C91812">
        <w:rPr>
          <w:rFonts w:cstheme="minorHAnsi"/>
          <w:sz w:val="24"/>
          <w:szCs w:val="24"/>
          <w:lang w:val="fr-BE"/>
        </w:rPr>
        <w:t>à une autonomie de gestion à part</w:t>
      </w:r>
      <w:r w:rsidR="00AB3B27" w:rsidRPr="00C91812">
        <w:rPr>
          <w:rFonts w:cstheme="minorHAnsi"/>
          <w:sz w:val="24"/>
          <w:szCs w:val="24"/>
          <w:lang w:val="fr-BE"/>
        </w:rPr>
        <w:t xml:space="preserve"> entière pour le siège</w:t>
      </w:r>
      <w:r w:rsidR="003307A0" w:rsidRPr="00C91812">
        <w:rPr>
          <w:rFonts w:cstheme="minorHAnsi"/>
          <w:sz w:val="24"/>
          <w:szCs w:val="24"/>
          <w:lang w:val="fr-BE"/>
        </w:rPr>
        <w:t>. Elle</w:t>
      </w:r>
      <w:r w:rsidRPr="00C91812">
        <w:rPr>
          <w:rFonts w:cstheme="minorHAnsi"/>
          <w:sz w:val="24"/>
          <w:szCs w:val="24"/>
          <w:lang w:val="fr-BE"/>
        </w:rPr>
        <w:t xml:space="preserve"> constitue le fil conducteur du transfert des compétences du ministre et du SPF Justice au Collège et définit les principes et accords mutuels sur : </w:t>
      </w:r>
    </w:p>
    <w:p w14:paraId="7C558DBF" w14:textId="77777777" w:rsidR="002072A2" w:rsidRPr="00C91812" w:rsidRDefault="002072A2" w:rsidP="002072A2">
      <w:pPr>
        <w:pStyle w:val="Paragraphedeliste"/>
        <w:numPr>
          <w:ilvl w:val="0"/>
          <w:numId w:val="5"/>
        </w:numPr>
        <w:spacing w:line="240" w:lineRule="auto"/>
        <w:jc w:val="both"/>
        <w:rPr>
          <w:rFonts w:cstheme="minorHAnsi"/>
          <w:sz w:val="24"/>
          <w:szCs w:val="24"/>
          <w:lang w:val="fr-BE"/>
        </w:rPr>
      </w:pPr>
      <w:r w:rsidRPr="00C91812">
        <w:rPr>
          <w:rFonts w:cstheme="minorHAnsi"/>
          <w:sz w:val="24"/>
          <w:szCs w:val="24"/>
          <w:lang w:val="fr-BE"/>
        </w:rPr>
        <w:t xml:space="preserve">le modèle de gestion ; </w:t>
      </w:r>
    </w:p>
    <w:p w14:paraId="792BD43D" w14:textId="77777777" w:rsidR="002072A2" w:rsidRPr="00C91812" w:rsidRDefault="002072A2" w:rsidP="002072A2">
      <w:pPr>
        <w:pStyle w:val="Paragraphedeliste"/>
        <w:numPr>
          <w:ilvl w:val="0"/>
          <w:numId w:val="5"/>
        </w:numPr>
        <w:spacing w:line="240" w:lineRule="auto"/>
        <w:jc w:val="both"/>
        <w:rPr>
          <w:rFonts w:cstheme="minorHAnsi"/>
          <w:sz w:val="24"/>
          <w:szCs w:val="24"/>
          <w:lang w:val="fr-BE"/>
        </w:rPr>
      </w:pPr>
      <w:r w:rsidRPr="00C91812">
        <w:rPr>
          <w:rFonts w:cstheme="minorHAnsi"/>
          <w:sz w:val="24"/>
          <w:szCs w:val="24"/>
          <w:lang w:val="fr-BE"/>
        </w:rPr>
        <w:t xml:space="preserve">l’allocation des moyens ; </w:t>
      </w:r>
    </w:p>
    <w:p w14:paraId="217A321B" w14:textId="77777777" w:rsidR="002072A2" w:rsidRPr="00C91812" w:rsidRDefault="002072A2" w:rsidP="002072A2">
      <w:pPr>
        <w:pStyle w:val="Paragraphedeliste"/>
        <w:numPr>
          <w:ilvl w:val="0"/>
          <w:numId w:val="5"/>
        </w:numPr>
        <w:spacing w:line="240" w:lineRule="auto"/>
        <w:jc w:val="both"/>
        <w:rPr>
          <w:rFonts w:cstheme="minorHAnsi"/>
          <w:sz w:val="24"/>
          <w:szCs w:val="24"/>
          <w:lang w:val="fr-BE"/>
        </w:rPr>
      </w:pPr>
      <w:r w:rsidRPr="00C91812">
        <w:rPr>
          <w:rFonts w:cstheme="minorHAnsi"/>
          <w:sz w:val="24"/>
          <w:szCs w:val="24"/>
          <w:lang w:val="fr-BE"/>
        </w:rPr>
        <w:t xml:space="preserve">le financement ; </w:t>
      </w:r>
    </w:p>
    <w:p w14:paraId="67E0F8B8" w14:textId="27D7D5A2" w:rsidR="002072A2" w:rsidRPr="00C91812" w:rsidRDefault="002072A2" w:rsidP="002072A2">
      <w:pPr>
        <w:pStyle w:val="Paragraphedeliste"/>
        <w:numPr>
          <w:ilvl w:val="0"/>
          <w:numId w:val="5"/>
        </w:numPr>
        <w:spacing w:line="240" w:lineRule="auto"/>
        <w:jc w:val="both"/>
        <w:rPr>
          <w:rFonts w:cstheme="minorHAnsi"/>
          <w:sz w:val="24"/>
          <w:szCs w:val="24"/>
          <w:lang w:val="fr-BE"/>
        </w:rPr>
      </w:pPr>
      <w:r w:rsidRPr="00C91812">
        <w:rPr>
          <w:rFonts w:cstheme="minorHAnsi"/>
          <w:sz w:val="24"/>
          <w:szCs w:val="24"/>
          <w:lang w:val="fr-BE"/>
        </w:rPr>
        <w:lastRenderedPageBreak/>
        <w:t>les différentes phases du transfert de compétenc</w:t>
      </w:r>
      <w:r w:rsidR="00E0367B">
        <w:rPr>
          <w:rFonts w:cstheme="minorHAnsi"/>
          <w:sz w:val="24"/>
          <w:szCs w:val="24"/>
          <w:lang w:val="fr-BE"/>
        </w:rPr>
        <w:t>es accompagn</w:t>
      </w:r>
      <w:r w:rsidR="002C5BB7">
        <w:rPr>
          <w:rFonts w:cstheme="minorHAnsi"/>
          <w:sz w:val="24"/>
          <w:szCs w:val="24"/>
          <w:lang w:val="fr-BE"/>
        </w:rPr>
        <w:t>ées d’une indication</w:t>
      </w:r>
      <w:r w:rsidRPr="00C91812">
        <w:rPr>
          <w:rFonts w:cstheme="minorHAnsi"/>
          <w:sz w:val="24"/>
          <w:szCs w:val="24"/>
          <w:lang w:val="fr-BE"/>
        </w:rPr>
        <w:t xml:space="preserve"> des domaines de gestion à transférer, des co</w:t>
      </w:r>
      <w:r w:rsidR="002C5BB7">
        <w:rPr>
          <w:rFonts w:cstheme="minorHAnsi"/>
          <w:sz w:val="24"/>
          <w:szCs w:val="24"/>
          <w:lang w:val="fr-BE"/>
        </w:rPr>
        <w:t>nditions préalables à remplir</w:t>
      </w:r>
      <w:r w:rsidRPr="00C91812">
        <w:rPr>
          <w:rFonts w:cstheme="minorHAnsi"/>
          <w:sz w:val="24"/>
          <w:szCs w:val="24"/>
          <w:lang w:val="fr-BE"/>
        </w:rPr>
        <w:t xml:space="preserve"> et des actions à entreprendre ; </w:t>
      </w:r>
    </w:p>
    <w:p w14:paraId="3CB28C8D" w14:textId="77777777" w:rsidR="002072A2" w:rsidRPr="00C91812" w:rsidRDefault="002072A2" w:rsidP="002072A2">
      <w:pPr>
        <w:pStyle w:val="Paragraphedeliste"/>
        <w:numPr>
          <w:ilvl w:val="0"/>
          <w:numId w:val="5"/>
        </w:numPr>
        <w:spacing w:line="240" w:lineRule="auto"/>
        <w:jc w:val="both"/>
        <w:rPr>
          <w:rFonts w:cstheme="minorHAnsi"/>
          <w:sz w:val="24"/>
          <w:szCs w:val="24"/>
          <w:lang w:val="fr-BE"/>
        </w:rPr>
      </w:pPr>
      <w:r w:rsidRPr="00C91812">
        <w:rPr>
          <w:rFonts w:cstheme="minorHAnsi"/>
          <w:sz w:val="24"/>
          <w:szCs w:val="24"/>
          <w:lang w:val="fr-BE"/>
        </w:rPr>
        <w:t xml:space="preserve">l’encadrement nécessaire à la réalisation du transfert et des conditions ; </w:t>
      </w:r>
    </w:p>
    <w:p w14:paraId="28C6D1AB" w14:textId="385FB382" w:rsidR="002072A2" w:rsidRPr="00C91812" w:rsidRDefault="002072A2" w:rsidP="002072A2">
      <w:pPr>
        <w:pStyle w:val="Paragraphedeliste"/>
        <w:numPr>
          <w:ilvl w:val="0"/>
          <w:numId w:val="5"/>
        </w:numPr>
        <w:spacing w:line="240" w:lineRule="auto"/>
        <w:jc w:val="both"/>
        <w:rPr>
          <w:rFonts w:cstheme="minorHAnsi"/>
          <w:sz w:val="24"/>
          <w:szCs w:val="24"/>
          <w:lang w:val="fr-BE"/>
        </w:rPr>
      </w:pPr>
      <w:r w:rsidRPr="00C91812">
        <w:rPr>
          <w:rFonts w:cstheme="minorHAnsi"/>
          <w:sz w:val="24"/>
          <w:szCs w:val="24"/>
          <w:lang w:val="fr-BE"/>
        </w:rPr>
        <w:t xml:space="preserve">le suivi </w:t>
      </w:r>
      <w:r w:rsidR="00AB577A" w:rsidRPr="00C91812">
        <w:rPr>
          <w:rFonts w:cstheme="minorHAnsi"/>
          <w:sz w:val="24"/>
          <w:szCs w:val="24"/>
          <w:lang w:val="fr-BE"/>
        </w:rPr>
        <w:t xml:space="preserve">et l’exécution </w:t>
      </w:r>
      <w:r w:rsidRPr="00C91812">
        <w:rPr>
          <w:rFonts w:cstheme="minorHAnsi"/>
          <w:sz w:val="24"/>
          <w:szCs w:val="24"/>
          <w:lang w:val="fr-BE"/>
        </w:rPr>
        <w:t xml:space="preserve">de la convention.  </w:t>
      </w:r>
    </w:p>
    <w:p w14:paraId="6E665BCB" w14:textId="77777777" w:rsidR="002072A2" w:rsidRPr="00C91812" w:rsidRDefault="002072A2" w:rsidP="002072A2">
      <w:pPr>
        <w:spacing w:line="240" w:lineRule="auto"/>
        <w:jc w:val="both"/>
        <w:rPr>
          <w:rFonts w:cstheme="minorHAnsi"/>
          <w:sz w:val="24"/>
          <w:szCs w:val="24"/>
          <w:lang w:val="fr-BE"/>
        </w:rPr>
      </w:pPr>
    </w:p>
    <w:p w14:paraId="67DC704E" w14:textId="77777777" w:rsidR="002072A2" w:rsidRPr="00926E40" w:rsidRDefault="002072A2" w:rsidP="002072A2">
      <w:pPr>
        <w:pStyle w:val="Titre2"/>
        <w:numPr>
          <w:ilvl w:val="1"/>
          <w:numId w:val="2"/>
        </w:numPr>
        <w:spacing w:before="40" w:line="240" w:lineRule="auto"/>
        <w:rPr>
          <w:rFonts w:asciiTheme="minorHAnsi" w:hAnsiTheme="minorHAnsi" w:cstheme="minorHAnsi"/>
          <w:color w:val="auto"/>
          <w:sz w:val="24"/>
          <w:szCs w:val="24"/>
          <w:lang w:val="fr-BE"/>
        </w:rPr>
      </w:pPr>
      <w:r w:rsidRPr="00926E40">
        <w:rPr>
          <w:rFonts w:asciiTheme="minorHAnsi" w:hAnsiTheme="minorHAnsi" w:cstheme="minorHAnsi"/>
          <w:color w:val="auto"/>
          <w:sz w:val="24"/>
          <w:szCs w:val="24"/>
          <w:lang w:val="fr-BE"/>
        </w:rPr>
        <w:t>Principes de base de la gestion autonome du siège</w:t>
      </w:r>
    </w:p>
    <w:p w14:paraId="0ECD6064" w14:textId="77777777" w:rsidR="002072A2" w:rsidRPr="00EF786E" w:rsidRDefault="002072A2" w:rsidP="002072A2">
      <w:pPr>
        <w:spacing w:line="240" w:lineRule="auto"/>
        <w:jc w:val="both"/>
        <w:rPr>
          <w:rFonts w:cstheme="minorHAnsi"/>
          <w:lang w:val="fr-BE"/>
        </w:rPr>
      </w:pPr>
    </w:p>
    <w:p w14:paraId="77F7A00F" w14:textId="55C6465E" w:rsidR="002072A2" w:rsidRPr="00C91812" w:rsidRDefault="002072A2" w:rsidP="002072A2">
      <w:pPr>
        <w:spacing w:line="240" w:lineRule="auto"/>
        <w:jc w:val="both"/>
        <w:rPr>
          <w:rFonts w:cstheme="minorHAnsi"/>
          <w:sz w:val="24"/>
          <w:szCs w:val="24"/>
          <w:lang w:val="fr-BE"/>
        </w:rPr>
      </w:pPr>
      <w:r w:rsidRPr="00C91812">
        <w:rPr>
          <w:rFonts w:cstheme="minorHAnsi"/>
          <w:sz w:val="24"/>
          <w:szCs w:val="24"/>
          <w:lang w:val="fr-BE"/>
        </w:rPr>
        <w:t>Le Collège recevra un budget</w:t>
      </w:r>
      <w:r w:rsidRPr="00C91812">
        <w:rPr>
          <w:rStyle w:val="Appelnotedebasdep"/>
          <w:rFonts w:cstheme="minorHAnsi"/>
          <w:sz w:val="24"/>
          <w:szCs w:val="24"/>
          <w:lang w:val="fr-BE"/>
        </w:rPr>
        <w:footnoteReference w:id="3"/>
      </w:r>
      <w:r w:rsidR="0063314D" w:rsidRPr="00C91812">
        <w:rPr>
          <w:rFonts w:cstheme="minorHAnsi"/>
          <w:sz w:val="24"/>
          <w:szCs w:val="24"/>
          <w:lang w:val="fr-BE"/>
        </w:rPr>
        <w:t xml:space="preserve"> </w:t>
      </w:r>
      <w:r w:rsidRPr="00C91812">
        <w:rPr>
          <w:rFonts w:cstheme="minorHAnsi"/>
          <w:sz w:val="24"/>
          <w:szCs w:val="24"/>
          <w:lang w:val="fr-BE"/>
        </w:rPr>
        <w:t>consolidé propre qui sera inscrit dans une</w:t>
      </w:r>
      <w:r w:rsidR="009D3ADE" w:rsidRPr="00C91812">
        <w:rPr>
          <w:rFonts w:cstheme="minorHAnsi"/>
          <w:sz w:val="24"/>
          <w:szCs w:val="24"/>
          <w:lang w:val="fr-BE"/>
        </w:rPr>
        <w:t xml:space="preserve"> section budgétaire 12bis spécifique</w:t>
      </w:r>
      <w:r w:rsidRPr="00C91812">
        <w:rPr>
          <w:rFonts w:cstheme="minorHAnsi"/>
          <w:sz w:val="24"/>
          <w:szCs w:val="24"/>
          <w:lang w:val="fr-BE"/>
        </w:rPr>
        <w:t xml:space="preserve"> au siège dont l’exécution relèvera de la compétence budgétaire du ministre ayant l</w:t>
      </w:r>
      <w:r w:rsidR="009D3ADE" w:rsidRPr="00C91812">
        <w:rPr>
          <w:rFonts w:cstheme="minorHAnsi"/>
          <w:sz w:val="24"/>
          <w:szCs w:val="24"/>
          <w:lang w:val="fr-BE"/>
        </w:rPr>
        <w:t>a Justice dans ses attributions</w:t>
      </w:r>
      <w:r w:rsidRPr="00C91812">
        <w:rPr>
          <w:rFonts w:cstheme="minorHAnsi"/>
          <w:sz w:val="24"/>
          <w:szCs w:val="24"/>
          <w:lang w:val="fr-BE"/>
        </w:rPr>
        <w:t xml:space="preserve">. </w:t>
      </w:r>
    </w:p>
    <w:p w14:paraId="71C46771" w14:textId="54400CF7" w:rsidR="002072A2" w:rsidRPr="00C91812" w:rsidRDefault="004629D8" w:rsidP="002072A2">
      <w:pPr>
        <w:spacing w:line="240" w:lineRule="auto"/>
        <w:jc w:val="both"/>
        <w:rPr>
          <w:rFonts w:cstheme="minorHAnsi"/>
          <w:sz w:val="24"/>
          <w:szCs w:val="24"/>
          <w:lang w:val="fr-BE"/>
        </w:rPr>
      </w:pPr>
      <w:r>
        <w:rPr>
          <w:rFonts w:cstheme="minorHAnsi"/>
          <w:sz w:val="24"/>
          <w:szCs w:val="24"/>
          <w:lang w:val="fr-BE"/>
        </w:rPr>
        <w:t>Le Collège n'a</w:t>
      </w:r>
      <w:r w:rsidR="002072A2" w:rsidRPr="00C91812">
        <w:rPr>
          <w:rFonts w:cstheme="minorHAnsi"/>
          <w:sz w:val="24"/>
          <w:szCs w:val="24"/>
          <w:lang w:val="fr-BE"/>
        </w:rPr>
        <w:t xml:space="preserve"> pas de personnalité juridique. </w:t>
      </w:r>
      <w:r w:rsidR="00FB5F3B" w:rsidRPr="00C91812">
        <w:rPr>
          <w:rFonts w:cstheme="minorHAnsi"/>
          <w:sz w:val="24"/>
          <w:szCs w:val="24"/>
          <w:lang w:val="fr-BE"/>
        </w:rPr>
        <w:t>À l’instar du Conseil des greffiers en chef</w:t>
      </w:r>
      <w:r w:rsidR="009D3ADE" w:rsidRPr="00C91812">
        <w:rPr>
          <w:rFonts w:cstheme="minorHAnsi"/>
          <w:sz w:val="24"/>
          <w:szCs w:val="24"/>
          <w:lang w:val="fr-BE"/>
        </w:rPr>
        <w:t>, organe qui doit être créé</w:t>
      </w:r>
      <w:r w:rsidR="00FB5F3B" w:rsidRPr="00C91812">
        <w:rPr>
          <w:rFonts w:cstheme="minorHAnsi"/>
          <w:sz w:val="24"/>
          <w:szCs w:val="24"/>
          <w:lang w:val="fr-BE"/>
        </w:rPr>
        <w:t xml:space="preserve"> légalement, le Collège</w:t>
      </w:r>
      <w:r w:rsidR="00BF4995" w:rsidRPr="00C91812">
        <w:rPr>
          <w:rFonts w:cstheme="minorHAnsi"/>
          <w:sz w:val="24"/>
          <w:szCs w:val="24"/>
          <w:lang w:val="fr-BE"/>
        </w:rPr>
        <w:t xml:space="preserve"> tombe sous </w:t>
      </w:r>
      <w:r w:rsidR="00FB5F3B" w:rsidRPr="00C91812">
        <w:rPr>
          <w:rFonts w:cstheme="minorHAnsi"/>
          <w:sz w:val="24"/>
          <w:szCs w:val="24"/>
          <w:lang w:val="fr-BE"/>
        </w:rPr>
        <w:t>la personnalité</w:t>
      </w:r>
      <w:r w:rsidR="00BF4995" w:rsidRPr="00C91812">
        <w:rPr>
          <w:rFonts w:cstheme="minorHAnsi"/>
          <w:sz w:val="24"/>
          <w:szCs w:val="24"/>
          <w:lang w:val="fr-BE"/>
        </w:rPr>
        <w:t xml:space="preserve"> juridique publique et générale</w:t>
      </w:r>
      <w:r>
        <w:rPr>
          <w:rFonts w:cstheme="minorHAnsi"/>
          <w:sz w:val="24"/>
          <w:szCs w:val="24"/>
          <w:lang w:val="fr-BE"/>
        </w:rPr>
        <w:t xml:space="preserve"> de l’État belge. Celui-ci est</w:t>
      </w:r>
      <w:r w:rsidR="00FB5F3B" w:rsidRPr="00C91812">
        <w:rPr>
          <w:rFonts w:cstheme="minorHAnsi"/>
          <w:sz w:val="24"/>
          <w:szCs w:val="24"/>
          <w:lang w:val="fr-BE"/>
        </w:rPr>
        <w:t xml:space="preserve"> représenté dans ce cadre par le ministre de la Justice. </w:t>
      </w:r>
      <w:r w:rsidR="008D62A8">
        <w:rPr>
          <w:rFonts w:cstheme="minorHAnsi"/>
          <w:sz w:val="24"/>
          <w:szCs w:val="24"/>
          <w:lang w:val="fr-BE"/>
        </w:rPr>
        <w:t>Il n’y a</w:t>
      </w:r>
      <w:r w:rsidR="002072A2" w:rsidRPr="00C91812">
        <w:rPr>
          <w:rFonts w:cstheme="minorHAnsi"/>
          <w:sz w:val="24"/>
          <w:szCs w:val="24"/>
          <w:lang w:val="fr-BE"/>
        </w:rPr>
        <w:t xml:space="preserve"> pas de niveau décisionnel à l’échelle des ressorts.</w:t>
      </w:r>
    </w:p>
    <w:p w14:paraId="16C14DF8" w14:textId="77777777" w:rsidR="002072A2" w:rsidRPr="00C91812" w:rsidRDefault="002072A2" w:rsidP="002072A2">
      <w:pPr>
        <w:spacing w:line="240" w:lineRule="auto"/>
        <w:jc w:val="both"/>
        <w:rPr>
          <w:rFonts w:cstheme="minorHAnsi"/>
          <w:sz w:val="24"/>
          <w:szCs w:val="24"/>
          <w:lang w:val="fr-BE"/>
        </w:rPr>
      </w:pPr>
      <w:r w:rsidRPr="00C91812">
        <w:rPr>
          <w:rFonts w:cstheme="minorHAnsi"/>
          <w:sz w:val="24"/>
          <w:szCs w:val="24"/>
          <w:lang w:val="fr-BE"/>
        </w:rPr>
        <w:t>Le transfert de la gestion autonome au Collège concernera les domaines de gestion repris dans le schéma ci-dessous :</w:t>
      </w:r>
    </w:p>
    <w:tbl>
      <w:tblPr>
        <w:tblStyle w:val="Grilledutableau"/>
        <w:tblW w:w="0" w:type="auto"/>
        <w:tblLook w:val="04A0" w:firstRow="1" w:lastRow="0" w:firstColumn="1" w:lastColumn="0" w:noHBand="0" w:noVBand="1"/>
      </w:tblPr>
      <w:tblGrid>
        <w:gridCol w:w="2257"/>
        <w:gridCol w:w="2022"/>
        <w:gridCol w:w="2775"/>
        <w:gridCol w:w="1094"/>
        <w:gridCol w:w="1094"/>
      </w:tblGrid>
      <w:tr w:rsidR="002072A2" w:rsidRPr="00C27D9C" w14:paraId="1CE9D22C" w14:textId="77777777" w:rsidTr="00C27D9C">
        <w:trPr>
          <w:trHeight w:val="361"/>
        </w:trPr>
        <w:tc>
          <w:tcPr>
            <w:tcW w:w="2257" w:type="dxa"/>
          </w:tcPr>
          <w:p w14:paraId="10D8D693" w14:textId="77777777" w:rsidR="002072A2" w:rsidRPr="00C27D9C" w:rsidRDefault="002072A2" w:rsidP="00C27D9C">
            <w:pPr>
              <w:spacing w:line="240" w:lineRule="auto"/>
              <w:rPr>
                <w:rFonts w:cstheme="minorHAnsi"/>
                <w:sz w:val="20"/>
                <w:szCs w:val="20"/>
                <w:lang w:val="fr-BE"/>
              </w:rPr>
            </w:pPr>
            <w:r w:rsidRPr="00C27D9C">
              <w:rPr>
                <w:rFonts w:cstheme="minorHAnsi"/>
                <w:sz w:val="20"/>
                <w:szCs w:val="20"/>
                <w:lang w:val="fr-BE"/>
              </w:rPr>
              <w:t xml:space="preserve">Aperçu </w:t>
            </w:r>
          </w:p>
        </w:tc>
        <w:tc>
          <w:tcPr>
            <w:tcW w:w="2022" w:type="dxa"/>
          </w:tcPr>
          <w:p w14:paraId="69AC70B5" w14:textId="77777777" w:rsidR="002072A2" w:rsidRPr="00C27D9C" w:rsidRDefault="002072A2" w:rsidP="00C27D9C">
            <w:pPr>
              <w:spacing w:line="240" w:lineRule="auto"/>
              <w:rPr>
                <w:rFonts w:cstheme="minorHAnsi"/>
                <w:sz w:val="20"/>
                <w:szCs w:val="20"/>
                <w:lang w:val="fr-BE"/>
              </w:rPr>
            </w:pPr>
            <w:r w:rsidRPr="00C27D9C">
              <w:rPr>
                <w:rFonts w:cstheme="minorHAnsi"/>
                <w:sz w:val="20"/>
                <w:szCs w:val="20"/>
                <w:lang w:val="fr-BE"/>
              </w:rPr>
              <w:t>AS IS</w:t>
            </w:r>
          </w:p>
        </w:tc>
        <w:tc>
          <w:tcPr>
            <w:tcW w:w="2775" w:type="dxa"/>
          </w:tcPr>
          <w:p w14:paraId="176CCF82" w14:textId="77777777" w:rsidR="002072A2" w:rsidRPr="00C27D9C" w:rsidRDefault="002072A2" w:rsidP="00C27D9C">
            <w:pPr>
              <w:spacing w:line="240" w:lineRule="auto"/>
              <w:rPr>
                <w:rFonts w:cstheme="minorHAnsi"/>
                <w:sz w:val="20"/>
                <w:szCs w:val="20"/>
                <w:lang w:val="fr-BE"/>
              </w:rPr>
            </w:pPr>
            <w:r w:rsidRPr="00C27D9C">
              <w:rPr>
                <w:rFonts w:cstheme="minorHAnsi"/>
                <w:sz w:val="20"/>
                <w:szCs w:val="20"/>
                <w:lang w:val="fr-BE"/>
              </w:rPr>
              <w:t>TO BE</w:t>
            </w:r>
          </w:p>
        </w:tc>
        <w:tc>
          <w:tcPr>
            <w:tcW w:w="1094" w:type="dxa"/>
          </w:tcPr>
          <w:p w14:paraId="44617C74" w14:textId="77777777" w:rsidR="002072A2" w:rsidRPr="00C27D9C" w:rsidRDefault="002072A2" w:rsidP="00C27D9C">
            <w:pPr>
              <w:spacing w:line="240" w:lineRule="auto"/>
              <w:rPr>
                <w:rFonts w:cstheme="minorHAnsi"/>
                <w:sz w:val="20"/>
                <w:szCs w:val="20"/>
                <w:lang w:val="fr-BE"/>
              </w:rPr>
            </w:pPr>
            <w:r w:rsidRPr="00C27D9C">
              <w:rPr>
                <w:rFonts w:cstheme="minorHAnsi"/>
                <w:sz w:val="20"/>
                <w:szCs w:val="20"/>
                <w:lang w:val="fr-BE"/>
              </w:rPr>
              <w:t>Phase</w:t>
            </w:r>
          </w:p>
        </w:tc>
        <w:tc>
          <w:tcPr>
            <w:tcW w:w="1094" w:type="dxa"/>
          </w:tcPr>
          <w:p w14:paraId="6AF039E4" w14:textId="77777777" w:rsidR="002072A2" w:rsidRPr="00C27D9C" w:rsidRDefault="002072A2" w:rsidP="00C27D9C">
            <w:pPr>
              <w:spacing w:line="240" w:lineRule="auto"/>
              <w:rPr>
                <w:rFonts w:cstheme="minorHAnsi"/>
                <w:sz w:val="20"/>
                <w:szCs w:val="20"/>
                <w:lang w:val="fr-BE"/>
              </w:rPr>
            </w:pPr>
          </w:p>
        </w:tc>
      </w:tr>
      <w:tr w:rsidR="002072A2" w:rsidRPr="00C27D9C" w14:paraId="6F2CAD56" w14:textId="77777777" w:rsidTr="005011BC">
        <w:tc>
          <w:tcPr>
            <w:tcW w:w="2257" w:type="dxa"/>
          </w:tcPr>
          <w:p w14:paraId="51309CA7"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Gestion stratégique et tactique du personnel</w:t>
            </w:r>
            <w:r w:rsidRPr="00C27D9C">
              <w:rPr>
                <w:rStyle w:val="Appelnotedebasdep"/>
                <w:rFonts w:cstheme="minorHAnsi"/>
                <w:sz w:val="20"/>
                <w:szCs w:val="20"/>
                <w:lang w:val="fr-BE"/>
              </w:rPr>
              <w:footnoteReference w:id="4"/>
            </w:r>
          </w:p>
        </w:tc>
        <w:tc>
          <w:tcPr>
            <w:tcW w:w="2022" w:type="dxa"/>
          </w:tcPr>
          <w:p w14:paraId="50F6951F"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Ministre de la Justice</w:t>
            </w:r>
          </w:p>
        </w:tc>
        <w:tc>
          <w:tcPr>
            <w:tcW w:w="2775" w:type="dxa"/>
          </w:tcPr>
          <w:p w14:paraId="1EC3BA07"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 xml:space="preserve">Collège </w:t>
            </w:r>
          </w:p>
        </w:tc>
        <w:tc>
          <w:tcPr>
            <w:tcW w:w="1094" w:type="dxa"/>
            <w:vMerge w:val="restart"/>
          </w:tcPr>
          <w:p w14:paraId="55C46A5F" w14:textId="77777777" w:rsidR="002072A2" w:rsidRPr="00C27D9C" w:rsidRDefault="002072A2" w:rsidP="00C27D9C">
            <w:pPr>
              <w:spacing w:after="0" w:line="240" w:lineRule="auto"/>
              <w:rPr>
                <w:rFonts w:cstheme="minorHAnsi"/>
                <w:sz w:val="20"/>
                <w:szCs w:val="20"/>
                <w:lang w:val="fr-BE"/>
              </w:rPr>
            </w:pPr>
          </w:p>
          <w:p w14:paraId="6B319174"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 Phase 1</w:t>
            </w:r>
          </w:p>
          <w:p w14:paraId="67A61243" w14:textId="77777777" w:rsidR="002072A2" w:rsidRPr="00C27D9C" w:rsidRDefault="002072A2" w:rsidP="00C27D9C">
            <w:pPr>
              <w:spacing w:after="0" w:line="240" w:lineRule="auto"/>
              <w:rPr>
                <w:rFonts w:cstheme="minorHAnsi"/>
                <w:sz w:val="20"/>
                <w:szCs w:val="20"/>
                <w:lang w:val="fr-BE"/>
              </w:rPr>
            </w:pPr>
          </w:p>
        </w:tc>
        <w:tc>
          <w:tcPr>
            <w:tcW w:w="1094" w:type="dxa"/>
            <w:vMerge w:val="restart"/>
          </w:tcPr>
          <w:p w14:paraId="69178FBF" w14:textId="77777777" w:rsidR="002072A2" w:rsidRPr="00C27D9C" w:rsidRDefault="002072A2" w:rsidP="00C27D9C">
            <w:pPr>
              <w:spacing w:after="0" w:line="240" w:lineRule="auto"/>
              <w:rPr>
                <w:rFonts w:cstheme="minorHAnsi"/>
                <w:sz w:val="20"/>
                <w:szCs w:val="20"/>
                <w:lang w:val="fr-BE"/>
              </w:rPr>
            </w:pPr>
          </w:p>
          <w:p w14:paraId="3B1D5402" w14:textId="347BC300"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 CGE 1</w:t>
            </w:r>
          </w:p>
        </w:tc>
      </w:tr>
      <w:tr w:rsidR="002072A2" w:rsidRPr="00C27D9C" w14:paraId="64672B5C" w14:textId="77777777" w:rsidTr="005011BC">
        <w:tc>
          <w:tcPr>
            <w:tcW w:w="2257" w:type="dxa"/>
          </w:tcPr>
          <w:p w14:paraId="2002A991" w14:textId="77777777" w:rsidR="002072A2" w:rsidRPr="00C27D9C" w:rsidRDefault="002072A2" w:rsidP="00C27D9C">
            <w:pPr>
              <w:spacing w:line="240" w:lineRule="auto"/>
              <w:rPr>
                <w:rFonts w:cstheme="minorHAnsi"/>
                <w:sz w:val="20"/>
                <w:szCs w:val="20"/>
                <w:lang w:val="fr-BE"/>
              </w:rPr>
            </w:pPr>
            <w:r w:rsidRPr="00C27D9C">
              <w:rPr>
                <w:rFonts w:cstheme="minorHAnsi"/>
                <w:sz w:val="20"/>
                <w:szCs w:val="20"/>
                <w:lang w:val="fr-BE"/>
              </w:rPr>
              <w:t>Gestion administrative du personnel</w:t>
            </w:r>
            <w:r w:rsidRPr="00C27D9C">
              <w:rPr>
                <w:rStyle w:val="Appelnotedebasdep"/>
                <w:rFonts w:cstheme="minorHAnsi"/>
                <w:sz w:val="20"/>
                <w:szCs w:val="20"/>
                <w:lang w:val="fr-BE"/>
              </w:rPr>
              <w:footnoteReference w:id="5"/>
            </w:r>
          </w:p>
        </w:tc>
        <w:tc>
          <w:tcPr>
            <w:tcW w:w="2022" w:type="dxa"/>
          </w:tcPr>
          <w:p w14:paraId="212FD3C1" w14:textId="77777777" w:rsidR="002072A2" w:rsidRPr="00C27D9C" w:rsidRDefault="002072A2" w:rsidP="00C27D9C">
            <w:pPr>
              <w:spacing w:line="240" w:lineRule="auto"/>
              <w:rPr>
                <w:rFonts w:cstheme="minorHAnsi"/>
                <w:sz w:val="20"/>
                <w:szCs w:val="20"/>
                <w:lang w:val="fr-BE"/>
              </w:rPr>
            </w:pPr>
            <w:r w:rsidRPr="00C27D9C">
              <w:rPr>
                <w:rFonts w:cstheme="minorHAnsi"/>
                <w:sz w:val="20"/>
                <w:szCs w:val="20"/>
                <w:lang w:val="fr-BE"/>
              </w:rPr>
              <w:t>SPF Justice</w:t>
            </w:r>
          </w:p>
        </w:tc>
        <w:tc>
          <w:tcPr>
            <w:tcW w:w="2775" w:type="dxa"/>
          </w:tcPr>
          <w:p w14:paraId="7291709E" w14:textId="3EF486C5" w:rsidR="002072A2" w:rsidRPr="00C27D9C" w:rsidRDefault="005011BC" w:rsidP="00C27D9C">
            <w:pPr>
              <w:spacing w:line="240" w:lineRule="auto"/>
              <w:rPr>
                <w:rFonts w:cstheme="minorHAnsi"/>
                <w:sz w:val="20"/>
                <w:szCs w:val="20"/>
                <w:lang w:val="fr-BE"/>
              </w:rPr>
            </w:pPr>
            <w:r w:rsidRPr="00C27D9C">
              <w:rPr>
                <w:rFonts w:cstheme="minorHAnsi"/>
                <w:sz w:val="20"/>
                <w:szCs w:val="20"/>
                <w:lang w:val="fr-BE"/>
              </w:rPr>
              <w:t xml:space="preserve">SPF BOSA </w:t>
            </w:r>
            <w:r w:rsidR="002072A2" w:rsidRPr="00C27D9C">
              <w:rPr>
                <w:rFonts w:cstheme="minorHAnsi"/>
                <w:sz w:val="20"/>
                <w:szCs w:val="20"/>
                <w:lang w:val="fr-BE"/>
              </w:rPr>
              <w:t>(</w:t>
            </w:r>
            <w:proofErr w:type="spellStart"/>
            <w:r w:rsidR="002072A2" w:rsidRPr="00C27D9C">
              <w:rPr>
                <w:rFonts w:cstheme="minorHAnsi"/>
                <w:sz w:val="20"/>
                <w:szCs w:val="20"/>
                <w:lang w:val="fr-BE"/>
              </w:rPr>
              <w:t>PersoPoint</w:t>
            </w:r>
            <w:proofErr w:type="spellEnd"/>
            <w:r w:rsidR="002072A2" w:rsidRPr="00C27D9C">
              <w:rPr>
                <w:rFonts w:cstheme="minorHAnsi"/>
                <w:sz w:val="20"/>
                <w:szCs w:val="20"/>
                <w:lang w:val="fr-BE"/>
              </w:rPr>
              <w:t>)/Service d'appui Collège/SPF Justice</w:t>
            </w:r>
          </w:p>
        </w:tc>
        <w:tc>
          <w:tcPr>
            <w:tcW w:w="1094" w:type="dxa"/>
            <w:vMerge/>
          </w:tcPr>
          <w:p w14:paraId="509A54FC" w14:textId="77777777" w:rsidR="002072A2" w:rsidRPr="00C27D9C" w:rsidRDefault="002072A2" w:rsidP="00C27D9C">
            <w:pPr>
              <w:spacing w:line="240" w:lineRule="auto"/>
              <w:rPr>
                <w:rFonts w:cstheme="minorHAnsi"/>
                <w:sz w:val="20"/>
                <w:szCs w:val="20"/>
                <w:lang w:val="fr-BE"/>
              </w:rPr>
            </w:pPr>
          </w:p>
        </w:tc>
        <w:tc>
          <w:tcPr>
            <w:tcW w:w="1094" w:type="dxa"/>
            <w:vMerge/>
          </w:tcPr>
          <w:p w14:paraId="4BBB1D7D" w14:textId="77777777" w:rsidR="002072A2" w:rsidRPr="00C27D9C" w:rsidRDefault="002072A2" w:rsidP="00C27D9C">
            <w:pPr>
              <w:spacing w:line="240" w:lineRule="auto"/>
              <w:rPr>
                <w:rFonts w:cstheme="minorHAnsi"/>
                <w:sz w:val="20"/>
                <w:szCs w:val="20"/>
                <w:lang w:val="fr-BE"/>
              </w:rPr>
            </w:pPr>
          </w:p>
        </w:tc>
      </w:tr>
      <w:tr w:rsidR="002072A2" w:rsidRPr="00C27D9C" w14:paraId="50F06D70" w14:textId="77777777" w:rsidTr="005011BC">
        <w:tc>
          <w:tcPr>
            <w:tcW w:w="2257" w:type="dxa"/>
          </w:tcPr>
          <w:p w14:paraId="64F7584A"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Gestion des logiciels et du matériel informatiques en aval de la prise électrique</w:t>
            </w:r>
          </w:p>
        </w:tc>
        <w:tc>
          <w:tcPr>
            <w:tcW w:w="2022" w:type="dxa"/>
          </w:tcPr>
          <w:p w14:paraId="0002EFFE"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Ministre de la Justice</w:t>
            </w:r>
          </w:p>
        </w:tc>
        <w:tc>
          <w:tcPr>
            <w:tcW w:w="2775" w:type="dxa"/>
          </w:tcPr>
          <w:p w14:paraId="0BBDA656"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 xml:space="preserve">Collège </w:t>
            </w:r>
          </w:p>
        </w:tc>
        <w:tc>
          <w:tcPr>
            <w:tcW w:w="1094" w:type="dxa"/>
            <w:vMerge w:val="restart"/>
          </w:tcPr>
          <w:p w14:paraId="05A2FA87" w14:textId="77777777" w:rsidR="002072A2" w:rsidRPr="00C27D9C" w:rsidRDefault="002072A2" w:rsidP="00C27D9C">
            <w:pPr>
              <w:spacing w:after="0" w:line="240" w:lineRule="auto"/>
              <w:rPr>
                <w:rFonts w:cstheme="minorHAnsi"/>
                <w:sz w:val="20"/>
                <w:szCs w:val="20"/>
                <w:lang w:val="fr-BE"/>
              </w:rPr>
            </w:pPr>
          </w:p>
          <w:p w14:paraId="5871C0B7" w14:textId="77777777" w:rsidR="002072A2" w:rsidRPr="00C27D9C" w:rsidRDefault="002072A2" w:rsidP="00C27D9C">
            <w:pPr>
              <w:spacing w:after="0" w:line="240" w:lineRule="auto"/>
              <w:rPr>
                <w:rFonts w:cstheme="minorHAnsi"/>
                <w:sz w:val="20"/>
                <w:szCs w:val="20"/>
                <w:lang w:val="fr-BE"/>
              </w:rPr>
            </w:pPr>
          </w:p>
          <w:p w14:paraId="1EFB0BA7" w14:textId="77777777" w:rsidR="002072A2" w:rsidRPr="00C27D9C" w:rsidRDefault="002072A2" w:rsidP="00C27D9C">
            <w:pPr>
              <w:spacing w:after="0" w:line="240" w:lineRule="auto"/>
              <w:rPr>
                <w:rFonts w:cstheme="minorHAnsi"/>
                <w:sz w:val="20"/>
                <w:szCs w:val="20"/>
                <w:lang w:val="fr-BE"/>
              </w:rPr>
            </w:pPr>
          </w:p>
          <w:p w14:paraId="1FFABC4B"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 Phase 2</w:t>
            </w:r>
          </w:p>
        </w:tc>
        <w:tc>
          <w:tcPr>
            <w:tcW w:w="1094" w:type="dxa"/>
            <w:vMerge w:val="restart"/>
          </w:tcPr>
          <w:p w14:paraId="71164CAE" w14:textId="77777777" w:rsidR="002072A2" w:rsidRPr="00C27D9C" w:rsidRDefault="002072A2" w:rsidP="00C27D9C">
            <w:pPr>
              <w:spacing w:after="0" w:line="240" w:lineRule="auto"/>
              <w:rPr>
                <w:rFonts w:cstheme="minorHAnsi"/>
                <w:sz w:val="20"/>
                <w:szCs w:val="20"/>
                <w:lang w:val="fr-BE"/>
              </w:rPr>
            </w:pPr>
          </w:p>
          <w:p w14:paraId="7F889B54" w14:textId="77777777" w:rsidR="002072A2" w:rsidRPr="00C27D9C" w:rsidRDefault="002072A2" w:rsidP="00C27D9C">
            <w:pPr>
              <w:spacing w:after="0" w:line="240" w:lineRule="auto"/>
              <w:rPr>
                <w:rFonts w:cstheme="minorHAnsi"/>
                <w:sz w:val="20"/>
                <w:szCs w:val="20"/>
                <w:lang w:val="fr-BE"/>
              </w:rPr>
            </w:pPr>
          </w:p>
          <w:p w14:paraId="36BBE9EA" w14:textId="77777777" w:rsidR="002072A2" w:rsidRPr="00C27D9C" w:rsidRDefault="002072A2" w:rsidP="00C27D9C">
            <w:pPr>
              <w:spacing w:after="0" w:line="240" w:lineRule="auto"/>
              <w:rPr>
                <w:rFonts w:cstheme="minorHAnsi"/>
                <w:sz w:val="20"/>
                <w:szCs w:val="20"/>
                <w:lang w:val="fr-BE"/>
              </w:rPr>
            </w:pPr>
          </w:p>
          <w:p w14:paraId="62098E59"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 CGE 2</w:t>
            </w:r>
          </w:p>
          <w:p w14:paraId="23A6CC18" w14:textId="77777777" w:rsidR="002072A2" w:rsidRPr="00C27D9C" w:rsidRDefault="002072A2" w:rsidP="00C27D9C">
            <w:pPr>
              <w:spacing w:after="0" w:line="240" w:lineRule="auto"/>
              <w:rPr>
                <w:rFonts w:cstheme="minorHAnsi"/>
                <w:sz w:val="20"/>
                <w:szCs w:val="20"/>
                <w:lang w:val="fr-BE"/>
              </w:rPr>
            </w:pPr>
          </w:p>
        </w:tc>
      </w:tr>
      <w:tr w:rsidR="002072A2" w:rsidRPr="00C27D9C" w14:paraId="099C5FF2" w14:textId="77777777" w:rsidTr="005011BC">
        <w:tc>
          <w:tcPr>
            <w:tcW w:w="2257" w:type="dxa"/>
          </w:tcPr>
          <w:p w14:paraId="32A34EC9"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Gestion du matériel informatique en amont de la prise électrique</w:t>
            </w:r>
          </w:p>
        </w:tc>
        <w:tc>
          <w:tcPr>
            <w:tcW w:w="2022" w:type="dxa"/>
          </w:tcPr>
          <w:p w14:paraId="3E123A7A"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Ministre de la Justice</w:t>
            </w:r>
          </w:p>
        </w:tc>
        <w:tc>
          <w:tcPr>
            <w:tcW w:w="2775" w:type="dxa"/>
          </w:tcPr>
          <w:p w14:paraId="5C5A42C5"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 xml:space="preserve">Collège/Ministre/Fédéral </w:t>
            </w:r>
          </w:p>
        </w:tc>
        <w:tc>
          <w:tcPr>
            <w:tcW w:w="1094" w:type="dxa"/>
            <w:vMerge/>
          </w:tcPr>
          <w:p w14:paraId="0DC0615A" w14:textId="77777777" w:rsidR="002072A2" w:rsidRPr="00C27D9C" w:rsidRDefault="002072A2" w:rsidP="00C27D9C">
            <w:pPr>
              <w:spacing w:after="0" w:line="240" w:lineRule="auto"/>
              <w:rPr>
                <w:rFonts w:cstheme="minorHAnsi"/>
                <w:sz w:val="20"/>
                <w:szCs w:val="20"/>
                <w:lang w:val="fr-BE"/>
              </w:rPr>
            </w:pPr>
          </w:p>
        </w:tc>
        <w:tc>
          <w:tcPr>
            <w:tcW w:w="1094" w:type="dxa"/>
            <w:vMerge/>
          </w:tcPr>
          <w:p w14:paraId="28636EBF" w14:textId="77777777" w:rsidR="002072A2" w:rsidRPr="00C27D9C" w:rsidRDefault="002072A2" w:rsidP="00C27D9C">
            <w:pPr>
              <w:spacing w:after="0" w:line="240" w:lineRule="auto"/>
              <w:rPr>
                <w:rFonts w:cstheme="minorHAnsi"/>
                <w:sz w:val="20"/>
                <w:szCs w:val="20"/>
                <w:lang w:val="fr-BE"/>
              </w:rPr>
            </w:pPr>
          </w:p>
        </w:tc>
      </w:tr>
      <w:tr w:rsidR="002072A2" w:rsidRPr="00C27D9C" w14:paraId="2311F0E7" w14:textId="77777777" w:rsidTr="005011BC">
        <w:tc>
          <w:tcPr>
            <w:tcW w:w="2257" w:type="dxa"/>
          </w:tcPr>
          <w:p w14:paraId="4F197020"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Gestion des moyens de fonctionnement</w:t>
            </w:r>
          </w:p>
        </w:tc>
        <w:tc>
          <w:tcPr>
            <w:tcW w:w="2022" w:type="dxa"/>
          </w:tcPr>
          <w:p w14:paraId="1DEF51B8"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Ministre de la Justice</w:t>
            </w:r>
          </w:p>
        </w:tc>
        <w:tc>
          <w:tcPr>
            <w:tcW w:w="2775" w:type="dxa"/>
          </w:tcPr>
          <w:p w14:paraId="011ECE5F"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Collège</w:t>
            </w:r>
          </w:p>
        </w:tc>
        <w:tc>
          <w:tcPr>
            <w:tcW w:w="1094" w:type="dxa"/>
            <w:vMerge/>
          </w:tcPr>
          <w:p w14:paraId="15DFD3C7" w14:textId="77777777" w:rsidR="002072A2" w:rsidRPr="00C27D9C" w:rsidRDefault="002072A2" w:rsidP="00C27D9C">
            <w:pPr>
              <w:spacing w:after="0" w:line="240" w:lineRule="auto"/>
              <w:rPr>
                <w:rFonts w:cstheme="minorHAnsi"/>
                <w:sz w:val="20"/>
                <w:szCs w:val="20"/>
                <w:lang w:val="fr-BE"/>
              </w:rPr>
            </w:pPr>
          </w:p>
        </w:tc>
        <w:tc>
          <w:tcPr>
            <w:tcW w:w="1094" w:type="dxa"/>
            <w:vMerge/>
          </w:tcPr>
          <w:p w14:paraId="46CC34CA" w14:textId="77777777" w:rsidR="002072A2" w:rsidRPr="00C27D9C" w:rsidRDefault="002072A2" w:rsidP="00C27D9C">
            <w:pPr>
              <w:spacing w:after="0" w:line="240" w:lineRule="auto"/>
              <w:rPr>
                <w:rFonts w:cstheme="minorHAnsi"/>
                <w:sz w:val="20"/>
                <w:szCs w:val="20"/>
                <w:lang w:val="fr-BE"/>
              </w:rPr>
            </w:pPr>
          </w:p>
        </w:tc>
      </w:tr>
      <w:tr w:rsidR="002072A2" w:rsidRPr="00C27D9C" w14:paraId="487EEEB6" w14:textId="77777777" w:rsidTr="005011BC">
        <w:tc>
          <w:tcPr>
            <w:tcW w:w="2257" w:type="dxa"/>
          </w:tcPr>
          <w:p w14:paraId="5DA2774B" w14:textId="2D59841D" w:rsidR="002072A2" w:rsidRPr="00C27D9C" w:rsidRDefault="002259C7" w:rsidP="00C27D9C">
            <w:pPr>
              <w:spacing w:after="0" w:line="240" w:lineRule="auto"/>
              <w:rPr>
                <w:rFonts w:cstheme="minorHAnsi"/>
                <w:sz w:val="20"/>
                <w:szCs w:val="20"/>
                <w:lang w:val="fr-BE"/>
              </w:rPr>
            </w:pPr>
            <w:r w:rsidRPr="00C27D9C">
              <w:rPr>
                <w:rFonts w:cstheme="minorHAnsi"/>
                <w:sz w:val="20"/>
                <w:szCs w:val="20"/>
                <w:lang w:val="fr-BE"/>
              </w:rPr>
              <w:t xml:space="preserve">Monitoring </w:t>
            </w:r>
            <w:r w:rsidR="002072A2" w:rsidRPr="00C27D9C">
              <w:rPr>
                <w:rFonts w:cstheme="minorHAnsi"/>
                <w:sz w:val="20"/>
                <w:szCs w:val="20"/>
                <w:lang w:val="fr-BE"/>
              </w:rPr>
              <w:t>des frais de justice</w:t>
            </w:r>
          </w:p>
        </w:tc>
        <w:tc>
          <w:tcPr>
            <w:tcW w:w="2022" w:type="dxa"/>
          </w:tcPr>
          <w:p w14:paraId="3CC76F16"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Ministre de la Justice</w:t>
            </w:r>
          </w:p>
        </w:tc>
        <w:tc>
          <w:tcPr>
            <w:tcW w:w="2775" w:type="dxa"/>
          </w:tcPr>
          <w:p w14:paraId="49FD6C9E"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Collège</w:t>
            </w:r>
          </w:p>
        </w:tc>
        <w:tc>
          <w:tcPr>
            <w:tcW w:w="1094" w:type="dxa"/>
            <w:vMerge/>
          </w:tcPr>
          <w:p w14:paraId="1A3CCA22" w14:textId="77777777" w:rsidR="002072A2" w:rsidRPr="00C27D9C" w:rsidRDefault="002072A2" w:rsidP="00C27D9C">
            <w:pPr>
              <w:spacing w:after="0" w:line="240" w:lineRule="auto"/>
              <w:rPr>
                <w:rFonts w:cstheme="minorHAnsi"/>
                <w:sz w:val="20"/>
                <w:szCs w:val="20"/>
                <w:lang w:val="fr-BE"/>
              </w:rPr>
            </w:pPr>
          </w:p>
        </w:tc>
        <w:tc>
          <w:tcPr>
            <w:tcW w:w="1094" w:type="dxa"/>
            <w:vMerge/>
          </w:tcPr>
          <w:p w14:paraId="292340F0" w14:textId="77777777" w:rsidR="002072A2" w:rsidRPr="00C27D9C" w:rsidRDefault="002072A2" w:rsidP="00C27D9C">
            <w:pPr>
              <w:spacing w:after="0" w:line="240" w:lineRule="auto"/>
              <w:rPr>
                <w:rFonts w:cstheme="minorHAnsi"/>
                <w:sz w:val="20"/>
                <w:szCs w:val="20"/>
                <w:lang w:val="fr-BE"/>
              </w:rPr>
            </w:pPr>
          </w:p>
        </w:tc>
      </w:tr>
      <w:tr w:rsidR="002072A2" w:rsidRPr="00C27D9C" w14:paraId="4958C717" w14:textId="77777777" w:rsidTr="005011BC">
        <w:tc>
          <w:tcPr>
            <w:tcW w:w="2257" w:type="dxa"/>
          </w:tcPr>
          <w:p w14:paraId="48988672"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Gestion des bâtiments</w:t>
            </w:r>
          </w:p>
        </w:tc>
        <w:tc>
          <w:tcPr>
            <w:tcW w:w="2022" w:type="dxa"/>
          </w:tcPr>
          <w:p w14:paraId="1E6AA473"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Ministre de la Justice</w:t>
            </w:r>
          </w:p>
        </w:tc>
        <w:tc>
          <w:tcPr>
            <w:tcW w:w="2775" w:type="dxa"/>
          </w:tcPr>
          <w:p w14:paraId="7C338BDE"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Collège</w:t>
            </w:r>
          </w:p>
        </w:tc>
        <w:tc>
          <w:tcPr>
            <w:tcW w:w="1094" w:type="dxa"/>
            <w:vMerge w:val="restart"/>
          </w:tcPr>
          <w:p w14:paraId="6089B769" w14:textId="77777777" w:rsidR="002072A2" w:rsidRPr="00C27D9C" w:rsidRDefault="002072A2" w:rsidP="00C27D9C">
            <w:pPr>
              <w:spacing w:after="0" w:line="240" w:lineRule="auto"/>
              <w:rPr>
                <w:rFonts w:cstheme="minorHAnsi"/>
                <w:sz w:val="20"/>
                <w:szCs w:val="20"/>
                <w:lang w:val="fr-BE"/>
              </w:rPr>
            </w:pPr>
          </w:p>
          <w:p w14:paraId="1E4E296A"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 Phase 3</w:t>
            </w:r>
          </w:p>
        </w:tc>
        <w:tc>
          <w:tcPr>
            <w:tcW w:w="1094" w:type="dxa"/>
            <w:vMerge w:val="restart"/>
          </w:tcPr>
          <w:p w14:paraId="37977B0F" w14:textId="77777777" w:rsidR="002072A2" w:rsidRPr="00C27D9C" w:rsidRDefault="002072A2" w:rsidP="00C27D9C">
            <w:pPr>
              <w:spacing w:after="0" w:line="240" w:lineRule="auto"/>
              <w:rPr>
                <w:rFonts w:cstheme="minorHAnsi"/>
                <w:sz w:val="20"/>
                <w:szCs w:val="20"/>
                <w:lang w:val="fr-BE"/>
              </w:rPr>
            </w:pPr>
          </w:p>
        </w:tc>
      </w:tr>
      <w:tr w:rsidR="002072A2" w:rsidRPr="00C27D9C" w14:paraId="3EF64F0A" w14:textId="77777777" w:rsidTr="00F276BF">
        <w:trPr>
          <w:trHeight w:val="878"/>
        </w:trPr>
        <w:tc>
          <w:tcPr>
            <w:tcW w:w="2257" w:type="dxa"/>
          </w:tcPr>
          <w:p w14:paraId="6DDA929F" w14:textId="77777777" w:rsidR="002072A2" w:rsidRPr="00C27D9C" w:rsidRDefault="002072A2" w:rsidP="00C27D9C">
            <w:pPr>
              <w:spacing w:after="0" w:line="240" w:lineRule="auto"/>
              <w:rPr>
                <w:rFonts w:cstheme="minorHAnsi"/>
                <w:sz w:val="20"/>
                <w:szCs w:val="20"/>
                <w:lang w:val="fr-BE"/>
              </w:rPr>
            </w:pPr>
            <w:r w:rsidRPr="00C27D9C">
              <w:rPr>
                <w:rFonts w:cstheme="minorHAnsi"/>
                <w:sz w:val="20"/>
                <w:szCs w:val="20"/>
                <w:lang w:val="fr-BE"/>
              </w:rPr>
              <w:t>Gestion des moyens de fonctionnement des bâtiments</w:t>
            </w:r>
          </w:p>
        </w:tc>
        <w:tc>
          <w:tcPr>
            <w:tcW w:w="2022" w:type="dxa"/>
          </w:tcPr>
          <w:p w14:paraId="7537D2B9" w14:textId="77777777" w:rsidR="002072A2" w:rsidRPr="00C27D9C" w:rsidRDefault="002072A2" w:rsidP="00C27D9C">
            <w:pPr>
              <w:spacing w:line="240" w:lineRule="auto"/>
              <w:rPr>
                <w:rFonts w:cstheme="minorHAnsi"/>
                <w:sz w:val="20"/>
                <w:szCs w:val="20"/>
                <w:lang w:val="fr-BE"/>
              </w:rPr>
            </w:pPr>
            <w:r w:rsidRPr="00C27D9C">
              <w:rPr>
                <w:rFonts w:cstheme="minorHAnsi"/>
                <w:sz w:val="20"/>
                <w:szCs w:val="20"/>
                <w:lang w:val="fr-BE"/>
              </w:rPr>
              <w:t>Ministre de la Justice</w:t>
            </w:r>
          </w:p>
        </w:tc>
        <w:tc>
          <w:tcPr>
            <w:tcW w:w="2775" w:type="dxa"/>
          </w:tcPr>
          <w:p w14:paraId="799BF1DF" w14:textId="77777777" w:rsidR="002072A2" w:rsidRPr="00C27D9C" w:rsidRDefault="002072A2" w:rsidP="00C27D9C">
            <w:pPr>
              <w:spacing w:line="240" w:lineRule="auto"/>
              <w:rPr>
                <w:rFonts w:cstheme="minorHAnsi"/>
                <w:sz w:val="20"/>
                <w:szCs w:val="20"/>
                <w:lang w:val="fr-BE"/>
              </w:rPr>
            </w:pPr>
            <w:r w:rsidRPr="00C27D9C">
              <w:rPr>
                <w:rFonts w:cstheme="minorHAnsi"/>
                <w:sz w:val="20"/>
                <w:szCs w:val="20"/>
                <w:lang w:val="fr-BE"/>
              </w:rPr>
              <w:t>Collège</w:t>
            </w:r>
          </w:p>
        </w:tc>
        <w:tc>
          <w:tcPr>
            <w:tcW w:w="1094" w:type="dxa"/>
            <w:vMerge/>
          </w:tcPr>
          <w:p w14:paraId="6E9B0327" w14:textId="77777777" w:rsidR="002072A2" w:rsidRPr="00C27D9C" w:rsidRDefault="002072A2" w:rsidP="00C27D9C">
            <w:pPr>
              <w:spacing w:line="240" w:lineRule="auto"/>
              <w:rPr>
                <w:rFonts w:cstheme="minorHAnsi"/>
                <w:sz w:val="20"/>
                <w:szCs w:val="20"/>
                <w:lang w:val="fr-BE"/>
              </w:rPr>
            </w:pPr>
          </w:p>
        </w:tc>
        <w:tc>
          <w:tcPr>
            <w:tcW w:w="1094" w:type="dxa"/>
            <w:vMerge/>
          </w:tcPr>
          <w:p w14:paraId="4BD4D4D8" w14:textId="77777777" w:rsidR="002072A2" w:rsidRPr="00C27D9C" w:rsidRDefault="002072A2" w:rsidP="00C27D9C">
            <w:pPr>
              <w:spacing w:line="240" w:lineRule="auto"/>
              <w:rPr>
                <w:rFonts w:cstheme="minorHAnsi"/>
                <w:sz w:val="20"/>
                <w:szCs w:val="20"/>
                <w:lang w:val="fr-BE"/>
              </w:rPr>
            </w:pPr>
          </w:p>
        </w:tc>
      </w:tr>
    </w:tbl>
    <w:p w14:paraId="10A122CF" w14:textId="77777777" w:rsidR="00C27D9C" w:rsidRDefault="00C27D9C" w:rsidP="00C27D9C">
      <w:pPr>
        <w:spacing w:after="0" w:line="240" w:lineRule="auto"/>
        <w:jc w:val="both"/>
        <w:rPr>
          <w:rFonts w:cstheme="minorHAnsi"/>
          <w:sz w:val="20"/>
          <w:szCs w:val="20"/>
        </w:rPr>
      </w:pPr>
    </w:p>
    <w:p w14:paraId="24326FC5" w14:textId="77777777" w:rsidR="00C27D9C" w:rsidRDefault="00C27D9C" w:rsidP="00C27D9C">
      <w:pPr>
        <w:spacing w:after="0" w:line="240" w:lineRule="auto"/>
        <w:jc w:val="both"/>
        <w:rPr>
          <w:rFonts w:cstheme="minorHAnsi"/>
          <w:sz w:val="24"/>
          <w:szCs w:val="24"/>
          <w:lang w:val="fr-BE"/>
        </w:rPr>
      </w:pPr>
    </w:p>
    <w:p w14:paraId="4A64A291" w14:textId="77777777" w:rsidR="002072A2" w:rsidRDefault="002072A2" w:rsidP="00C27D9C">
      <w:pPr>
        <w:spacing w:after="0" w:line="240" w:lineRule="auto"/>
        <w:jc w:val="both"/>
        <w:rPr>
          <w:rFonts w:cstheme="minorHAnsi"/>
          <w:sz w:val="24"/>
          <w:szCs w:val="24"/>
          <w:lang w:val="fr-BE"/>
        </w:rPr>
      </w:pPr>
      <w:r w:rsidRPr="00C91812">
        <w:rPr>
          <w:rFonts w:cstheme="minorHAnsi"/>
          <w:sz w:val="24"/>
          <w:szCs w:val="24"/>
          <w:lang w:val="fr-BE"/>
        </w:rPr>
        <w:lastRenderedPageBreak/>
        <w:t>Le Collège pourra décider d’instaurer une gestion commune dans des domaines bien déterminés avec des tiers comme le Collège du ministère public. À cet effet, le Collège conclura des accords concernant l’organisation et le financement qui seront ensuite repris dans le contrat de gestion.</w:t>
      </w:r>
    </w:p>
    <w:p w14:paraId="37C97CE4" w14:textId="77777777" w:rsidR="00A85D15" w:rsidRPr="00C91812" w:rsidRDefault="00A85D15" w:rsidP="00C27D9C">
      <w:pPr>
        <w:spacing w:after="0" w:line="240" w:lineRule="auto"/>
        <w:jc w:val="both"/>
        <w:rPr>
          <w:rFonts w:cstheme="minorHAnsi"/>
          <w:sz w:val="24"/>
          <w:szCs w:val="24"/>
          <w:lang w:val="fr-BE"/>
        </w:rPr>
      </w:pPr>
    </w:p>
    <w:p w14:paraId="32B4C96B" w14:textId="1AEF020A" w:rsidR="007F4A34" w:rsidRPr="00C91812" w:rsidRDefault="002072A2" w:rsidP="002072A2">
      <w:pPr>
        <w:spacing w:line="240" w:lineRule="auto"/>
        <w:jc w:val="both"/>
        <w:rPr>
          <w:rFonts w:cstheme="minorHAnsi"/>
          <w:sz w:val="24"/>
          <w:szCs w:val="24"/>
          <w:lang w:val="fr-BE"/>
        </w:rPr>
      </w:pPr>
      <w:r w:rsidRPr="00C91812">
        <w:rPr>
          <w:rFonts w:cstheme="minorHAnsi"/>
          <w:sz w:val="24"/>
          <w:szCs w:val="24"/>
          <w:lang w:val="fr-BE"/>
        </w:rPr>
        <w:t>Le Collège</w:t>
      </w:r>
      <w:r w:rsidR="004A5137" w:rsidRPr="00C91812">
        <w:rPr>
          <w:rFonts w:cstheme="minorHAnsi"/>
          <w:sz w:val="24"/>
          <w:szCs w:val="24"/>
          <w:lang w:val="fr-BE"/>
        </w:rPr>
        <w:t xml:space="preserve"> est élargi avec deux représentants du Conseil des greffiers en chef</w:t>
      </w:r>
      <w:r w:rsidR="00733252" w:rsidRPr="00C91812">
        <w:rPr>
          <w:rFonts w:cstheme="minorHAnsi"/>
          <w:sz w:val="24"/>
          <w:szCs w:val="24"/>
          <w:lang w:val="fr-BE"/>
        </w:rPr>
        <w:t>, organe</w:t>
      </w:r>
      <w:r w:rsidR="00F42FF7" w:rsidRPr="00C91812">
        <w:rPr>
          <w:rFonts w:cstheme="minorHAnsi"/>
          <w:sz w:val="24"/>
          <w:szCs w:val="24"/>
          <w:lang w:val="fr-BE"/>
        </w:rPr>
        <w:t xml:space="preserve"> encore</w:t>
      </w:r>
      <w:r w:rsidR="00541823">
        <w:rPr>
          <w:rFonts w:cstheme="minorHAnsi"/>
          <w:sz w:val="24"/>
          <w:szCs w:val="24"/>
          <w:lang w:val="fr-BE"/>
        </w:rPr>
        <w:t xml:space="preserve"> à créer légalement. Les </w:t>
      </w:r>
      <w:r w:rsidR="004A5137" w:rsidRPr="00C91812">
        <w:rPr>
          <w:rFonts w:cstheme="minorHAnsi"/>
          <w:sz w:val="24"/>
          <w:szCs w:val="24"/>
          <w:lang w:val="fr-BE"/>
        </w:rPr>
        <w:t>représentants</w:t>
      </w:r>
      <w:r w:rsidR="00541823">
        <w:rPr>
          <w:rFonts w:cstheme="minorHAnsi"/>
          <w:sz w:val="24"/>
          <w:szCs w:val="24"/>
          <w:lang w:val="fr-BE"/>
        </w:rPr>
        <w:t xml:space="preserve"> de Conseil</w:t>
      </w:r>
      <w:r w:rsidR="004A5137" w:rsidRPr="00C91812">
        <w:rPr>
          <w:rFonts w:cstheme="minorHAnsi"/>
          <w:sz w:val="24"/>
          <w:szCs w:val="24"/>
          <w:lang w:val="fr-BE"/>
        </w:rPr>
        <w:t xml:space="preserve"> siègent avec voix consultative. Le Collège </w:t>
      </w:r>
      <w:r w:rsidR="00AB577A" w:rsidRPr="00C91812">
        <w:rPr>
          <w:rFonts w:cstheme="minorHAnsi"/>
          <w:sz w:val="24"/>
          <w:szCs w:val="24"/>
          <w:lang w:val="fr-BE"/>
        </w:rPr>
        <w:t>désigne</w:t>
      </w:r>
      <w:r w:rsidR="00733252" w:rsidRPr="00C91812">
        <w:rPr>
          <w:rFonts w:cstheme="minorHAnsi"/>
          <w:sz w:val="24"/>
          <w:szCs w:val="24"/>
          <w:lang w:val="fr-BE"/>
        </w:rPr>
        <w:t xml:space="preserve"> un B</w:t>
      </w:r>
      <w:r w:rsidRPr="00C91812">
        <w:rPr>
          <w:rFonts w:cstheme="minorHAnsi"/>
          <w:sz w:val="24"/>
          <w:szCs w:val="24"/>
          <w:lang w:val="fr-BE"/>
        </w:rPr>
        <w:t>ureau à temps plein chargé</w:t>
      </w:r>
      <w:r w:rsidR="00731654" w:rsidRPr="00C91812">
        <w:rPr>
          <w:rFonts w:cstheme="minorHAnsi"/>
          <w:sz w:val="24"/>
          <w:szCs w:val="24"/>
          <w:lang w:val="fr-BE"/>
        </w:rPr>
        <w:t xml:space="preserve"> de la gestion opérationnelle ainsi que</w:t>
      </w:r>
      <w:r w:rsidRPr="00C91812">
        <w:rPr>
          <w:rFonts w:cstheme="minorHAnsi"/>
          <w:sz w:val="24"/>
          <w:szCs w:val="24"/>
          <w:lang w:val="fr-BE"/>
        </w:rPr>
        <w:t xml:space="preserve"> de la préparation</w:t>
      </w:r>
      <w:r w:rsidR="00731654" w:rsidRPr="00C91812">
        <w:rPr>
          <w:rFonts w:cstheme="minorHAnsi"/>
          <w:sz w:val="24"/>
          <w:szCs w:val="24"/>
          <w:lang w:val="fr-BE"/>
        </w:rPr>
        <w:t xml:space="preserve"> et de l’exécution</w:t>
      </w:r>
      <w:r w:rsidRPr="00C91812">
        <w:rPr>
          <w:rFonts w:cstheme="minorHAnsi"/>
          <w:sz w:val="24"/>
          <w:szCs w:val="24"/>
          <w:lang w:val="fr-BE"/>
        </w:rPr>
        <w:t xml:space="preserve"> des décisions d</w:t>
      </w:r>
      <w:r w:rsidR="00733252" w:rsidRPr="00C91812">
        <w:rPr>
          <w:rFonts w:cstheme="minorHAnsi"/>
          <w:sz w:val="24"/>
          <w:szCs w:val="24"/>
          <w:lang w:val="fr-BE"/>
        </w:rPr>
        <w:t>u Collège. Ce B</w:t>
      </w:r>
      <w:r w:rsidR="004A5137" w:rsidRPr="00C91812">
        <w:rPr>
          <w:rFonts w:cstheme="minorHAnsi"/>
          <w:sz w:val="24"/>
          <w:szCs w:val="24"/>
          <w:lang w:val="fr-BE"/>
        </w:rPr>
        <w:t>ureau est composé</w:t>
      </w:r>
      <w:r w:rsidR="00731654" w:rsidRPr="00C91812">
        <w:rPr>
          <w:rFonts w:cstheme="minorHAnsi"/>
          <w:sz w:val="24"/>
          <w:szCs w:val="24"/>
          <w:lang w:val="fr-BE"/>
        </w:rPr>
        <w:t xml:space="preserve"> de magistrats et d</w:t>
      </w:r>
      <w:r w:rsidR="00BF0FB0" w:rsidRPr="00C91812">
        <w:rPr>
          <w:rFonts w:cstheme="minorHAnsi"/>
          <w:sz w:val="24"/>
          <w:szCs w:val="24"/>
          <w:lang w:val="fr-BE"/>
        </w:rPr>
        <w:t xml:space="preserve">e non-magistrats. Parmi ceux-ci, </w:t>
      </w:r>
      <w:r w:rsidR="009B2251" w:rsidRPr="00C91812">
        <w:rPr>
          <w:rFonts w:cstheme="minorHAnsi"/>
          <w:sz w:val="24"/>
          <w:szCs w:val="24"/>
          <w:lang w:val="fr-BE"/>
        </w:rPr>
        <w:t>au moins</w:t>
      </w:r>
      <w:r w:rsidR="00BF0FB0" w:rsidRPr="00C91812">
        <w:rPr>
          <w:rFonts w:cstheme="minorHAnsi"/>
          <w:sz w:val="24"/>
          <w:szCs w:val="24"/>
          <w:lang w:val="fr-BE"/>
        </w:rPr>
        <w:t xml:space="preserve"> cinq gestionnaires </w:t>
      </w:r>
      <w:r w:rsidR="009B2251" w:rsidRPr="00C91812">
        <w:rPr>
          <w:rFonts w:cstheme="minorHAnsi"/>
          <w:sz w:val="24"/>
          <w:szCs w:val="24"/>
          <w:lang w:val="fr-BE"/>
        </w:rPr>
        <w:t xml:space="preserve">externes (non-magistrats) </w:t>
      </w:r>
      <w:r w:rsidR="006D0EC0" w:rsidRPr="00C91812">
        <w:rPr>
          <w:rFonts w:cstheme="minorHAnsi"/>
          <w:sz w:val="24"/>
          <w:szCs w:val="24"/>
          <w:lang w:val="fr-BE"/>
        </w:rPr>
        <w:t>se voient</w:t>
      </w:r>
      <w:r w:rsidR="00BF0FB0" w:rsidRPr="00C91812">
        <w:rPr>
          <w:rFonts w:cstheme="minorHAnsi"/>
          <w:sz w:val="24"/>
          <w:szCs w:val="24"/>
          <w:lang w:val="fr-BE"/>
        </w:rPr>
        <w:t xml:space="preserve"> </w:t>
      </w:r>
      <w:r w:rsidR="006D0EC0" w:rsidRPr="00C91812">
        <w:rPr>
          <w:rFonts w:cstheme="minorHAnsi"/>
          <w:sz w:val="24"/>
          <w:szCs w:val="24"/>
          <w:lang w:val="fr-BE"/>
        </w:rPr>
        <w:t xml:space="preserve">également confier </w:t>
      </w:r>
      <w:r w:rsidR="00BF0FB0" w:rsidRPr="00C91812">
        <w:rPr>
          <w:rFonts w:cstheme="minorHAnsi"/>
          <w:sz w:val="24"/>
          <w:szCs w:val="24"/>
          <w:lang w:val="fr-BE"/>
        </w:rPr>
        <w:t>une compétence de gestion</w:t>
      </w:r>
      <w:r w:rsidR="007F4A34" w:rsidRPr="00C91812">
        <w:rPr>
          <w:rFonts w:cstheme="minorHAnsi"/>
          <w:sz w:val="24"/>
          <w:szCs w:val="24"/>
          <w:lang w:val="fr-BE"/>
        </w:rPr>
        <w:t xml:space="preserve"> sur une zone géographique donnée à des fins d’appui et de coordination des comités de direction. Le directeur du service d’appui siège</w:t>
      </w:r>
      <w:r w:rsidR="009B2251" w:rsidRPr="00C91812">
        <w:rPr>
          <w:rFonts w:cstheme="minorHAnsi"/>
          <w:sz w:val="24"/>
          <w:szCs w:val="24"/>
          <w:lang w:val="fr-BE"/>
        </w:rPr>
        <w:t xml:space="preserve"> aussi</w:t>
      </w:r>
      <w:r w:rsidR="007F4A34" w:rsidRPr="00C91812">
        <w:rPr>
          <w:rFonts w:cstheme="minorHAnsi"/>
          <w:sz w:val="24"/>
          <w:szCs w:val="24"/>
          <w:lang w:val="fr-BE"/>
        </w:rPr>
        <w:t xml:space="preserve"> au Bureau avec voix consultative. </w:t>
      </w:r>
    </w:p>
    <w:p w14:paraId="0FE18B64" w14:textId="5B364B00" w:rsidR="00731654" w:rsidRPr="00C91812" w:rsidRDefault="00E625D2" w:rsidP="002072A2">
      <w:pPr>
        <w:spacing w:line="240" w:lineRule="auto"/>
        <w:jc w:val="both"/>
        <w:rPr>
          <w:sz w:val="24"/>
          <w:szCs w:val="24"/>
        </w:rPr>
      </w:pPr>
      <w:r w:rsidRPr="00C91812">
        <w:rPr>
          <w:sz w:val="24"/>
          <w:szCs w:val="24"/>
          <w:lang w:val="fr-BE"/>
        </w:rPr>
        <w:t>La fonction de</w:t>
      </w:r>
      <w:r w:rsidRPr="00C91812">
        <w:rPr>
          <w:sz w:val="24"/>
          <w:szCs w:val="24"/>
        </w:rPr>
        <w:t xml:space="preserve"> membre du Bureau e</w:t>
      </w:r>
      <w:r w:rsidR="002E5A75" w:rsidRPr="00C91812">
        <w:rPr>
          <w:sz w:val="24"/>
          <w:szCs w:val="24"/>
        </w:rPr>
        <w:t xml:space="preserve">st incompatible avec le mandat de chef de corps. </w:t>
      </w:r>
      <w:r w:rsidRPr="00C91812">
        <w:rPr>
          <w:sz w:val="24"/>
          <w:szCs w:val="24"/>
        </w:rPr>
        <w:t>En cas de désignation éventuelle comme membre du Bureau, l</w:t>
      </w:r>
      <w:r w:rsidR="00D05100" w:rsidRPr="00C91812">
        <w:rPr>
          <w:sz w:val="24"/>
          <w:szCs w:val="24"/>
        </w:rPr>
        <w:t>es membres magistrats doivent, le cas é</w:t>
      </w:r>
      <w:r w:rsidR="002E5A75" w:rsidRPr="00C91812">
        <w:rPr>
          <w:sz w:val="24"/>
          <w:szCs w:val="24"/>
        </w:rPr>
        <w:t>chéan</w:t>
      </w:r>
      <w:r w:rsidRPr="00C91812">
        <w:rPr>
          <w:sz w:val="24"/>
          <w:szCs w:val="24"/>
        </w:rPr>
        <w:t xml:space="preserve">t, renoncer à leur mandat. </w:t>
      </w:r>
    </w:p>
    <w:p w14:paraId="797E2372" w14:textId="387113DA" w:rsidR="00CA7405" w:rsidRPr="00C91812" w:rsidRDefault="00D05100" w:rsidP="002072A2">
      <w:pPr>
        <w:spacing w:line="240" w:lineRule="auto"/>
        <w:jc w:val="both"/>
        <w:rPr>
          <w:rFonts w:cstheme="minorHAnsi"/>
          <w:sz w:val="24"/>
          <w:szCs w:val="24"/>
          <w:lang w:val="fr-BE"/>
        </w:rPr>
      </w:pPr>
      <w:r w:rsidRPr="00C91812">
        <w:rPr>
          <w:sz w:val="24"/>
          <w:szCs w:val="24"/>
        </w:rPr>
        <w:t>Le président du Bureau</w:t>
      </w:r>
      <w:r w:rsidR="003219DD" w:rsidRPr="00C91812">
        <w:rPr>
          <w:sz w:val="24"/>
          <w:szCs w:val="24"/>
        </w:rPr>
        <w:t xml:space="preserve"> </w:t>
      </w:r>
      <w:r w:rsidRPr="00C91812">
        <w:rPr>
          <w:sz w:val="24"/>
          <w:szCs w:val="24"/>
        </w:rPr>
        <w:t>est désigné</w:t>
      </w:r>
      <w:r w:rsidR="00F42FF7" w:rsidRPr="00C91812">
        <w:rPr>
          <w:sz w:val="24"/>
          <w:szCs w:val="24"/>
        </w:rPr>
        <w:t xml:space="preserve"> par le Coll</w:t>
      </w:r>
      <w:r w:rsidR="003219DD" w:rsidRPr="00C91812">
        <w:rPr>
          <w:sz w:val="24"/>
          <w:szCs w:val="24"/>
        </w:rPr>
        <w:t>ège parmi les membres</w:t>
      </w:r>
      <w:r w:rsidR="009B2251" w:rsidRPr="00C91812">
        <w:rPr>
          <w:sz w:val="24"/>
          <w:szCs w:val="24"/>
        </w:rPr>
        <w:t xml:space="preserve"> magistrats</w:t>
      </w:r>
      <w:r w:rsidR="003219DD" w:rsidRPr="00C91812">
        <w:rPr>
          <w:sz w:val="24"/>
          <w:szCs w:val="24"/>
        </w:rPr>
        <w:t xml:space="preserve"> du Bureau. Celui-ci siège au Collège avec</w:t>
      </w:r>
      <w:r w:rsidRPr="00C91812">
        <w:rPr>
          <w:sz w:val="24"/>
          <w:szCs w:val="24"/>
        </w:rPr>
        <w:t xml:space="preserve"> voix consultative.</w:t>
      </w:r>
    </w:p>
    <w:p w14:paraId="2C11A672" w14:textId="1D869F87" w:rsidR="002072A2" w:rsidRPr="00C91812" w:rsidRDefault="002072A2" w:rsidP="002072A2">
      <w:pPr>
        <w:spacing w:line="240" w:lineRule="auto"/>
        <w:jc w:val="both"/>
        <w:rPr>
          <w:rFonts w:cstheme="minorHAnsi"/>
          <w:sz w:val="24"/>
          <w:szCs w:val="24"/>
        </w:rPr>
      </w:pPr>
      <w:r w:rsidRPr="00C91812">
        <w:rPr>
          <w:rFonts w:cstheme="minorHAnsi"/>
          <w:sz w:val="24"/>
          <w:szCs w:val="24"/>
          <w:lang w:val="fr-BE"/>
        </w:rPr>
        <w:t xml:space="preserve">Lors de la confection du budget pour l’année 2019, le ministre demandera l’accord du gouvernement </w:t>
      </w:r>
      <w:r w:rsidR="00822E37" w:rsidRPr="00C91812">
        <w:rPr>
          <w:rFonts w:cstheme="minorHAnsi"/>
          <w:sz w:val="24"/>
          <w:szCs w:val="24"/>
          <w:lang w:val="fr-BE"/>
        </w:rPr>
        <w:t xml:space="preserve">sur le montant global de </w:t>
      </w:r>
      <w:r w:rsidR="00822E37" w:rsidRPr="00C91812">
        <w:rPr>
          <w:rFonts w:cstheme="minorHAnsi"/>
          <w:b/>
          <w:sz w:val="24"/>
          <w:szCs w:val="24"/>
          <w:lang w:val="fr-BE"/>
        </w:rPr>
        <w:t>937</w:t>
      </w:r>
      <w:r w:rsidRPr="00C91812">
        <w:rPr>
          <w:rFonts w:cstheme="minorHAnsi"/>
          <w:b/>
          <w:sz w:val="24"/>
          <w:szCs w:val="24"/>
          <w:lang w:val="fr-BE"/>
        </w:rPr>
        <w:t xml:space="preserve"> millions d’euros </w:t>
      </w:r>
      <w:r w:rsidR="00822E37" w:rsidRPr="00C91812">
        <w:rPr>
          <w:rFonts w:cstheme="minorHAnsi"/>
          <w:b/>
          <w:sz w:val="24"/>
          <w:szCs w:val="24"/>
          <w:lang w:val="fr-BE"/>
        </w:rPr>
        <w:t>à octroyer à l’ordre judiciaire</w:t>
      </w:r>
      <w:r w:rsidR="00822E37" w:rsidRPr="00C91812">
        <w:rPr>
          <w:rFonts w:cstheme="minorHAnsi"/>
          <w:sz w:val="24"/>
          <w:szCs w:val="24"/>
          <w:lang w:val="fr-BE"/>
        </w:rPr>
        <w:t xml:space="preserve"> dont </w:t>
      </w:r>
      <w:r w:rsidR="00822E37" w:rsidRPr="00C91812">
        <w:rPr>
          <w:rFonts w:cstheme="minorHAnsi"/>
          <w:b/>
          <w:sz w:val="24"/>
          <w:szCs w:val="24"/>
          <w:lang w:val="fr-BE"/>
        </w:rPr>
        <w:t>13</w:t>
      </w:r>
      <w:r w:rsidR="007D7E6D" w:rsidRPr="00C91812">
        <w:rPr>
          <w:rFonts w:cstheme="minorHAnsi"/>
          <w:b/>
          <w:sz w:val="24"/>
          <w:szCs w:val="24"/>
          <w:lang w:val="fr-BE"/>
        </w:rPr>
        <w:t>1</w:t>
      </w:r>
      <w:r w:rsidR="00822E37" w:rsidRPr="00C91812">
        <w:rPr>
          <w:rFonts w:cstheme="minorHAnsi"/>
          <w:b/>
          <w:sz w:val="24"/>
          <w:szCs w:val="24"/>
          <w:lang w:val="fr-BE"/>
        </w:rPr>
        <w:t xml:space="preserve">,5 millions d’euros </w:t>
      </w:r>
      <w:r w:rsidR="00822E37" w:rsidRPr="00C91812">
        <w:rPr>
          <w:rFonts w:cstheme="minorHAnsi"/>
          <w:sz w:val="24"/>
          <w:szCs w:val="24"/>
          <w:lang w:val="fr-BE"/>
        </w:rPr>
        <w:t>seront inscrits a</w:t>
      </w:r>
      <w:r w:rsidR="001A5577" w:rsidRPr="00C91812">
        <w:rPr>
          <w:rFonts w:cstheme="minorHAnsi"/>
          <w:sz w:val="24"/>
          <w:szCs w:val="24"/>
          <w:lang w:val="fr-BE"/>
        </w:rPr>
        <w:t xml:space="preserve">u </w:t>
      </w:r>
      <w:r w:rsidR="001A5577" w:rsidRPr="00C91812">
        <w:rPr>
          <w:rFonts w:cstheme="minorHAnsi"/>
          <w:b/>
          <w:sz w:val="24"/>
          <w:szCs w:val="24"/>
          <w:lang w:val="fr-BE"/>
        </w:rPr>
        <w:t>budget du SPF Justice</w:t>
      </w:r>
      <w:r w:rsidR="001A5577" w:rsidRPr="00C91812">
        <w:rPr>
          <w:rFonts w:cstheme="minorHAnsi"/>
          <w:sz w:val="24"/>
          <w:szCs w:val="24"/>
          <w:lang w:val="fr-BE"/>
        </w:rPr>
        <w:t xml:space="preserve">, </w:t>
      </w:r>
      <w:r w:rsidR="001A5577" w:rsidRPr="00C91812">
        <w:rPr>
          <w:rFonts w:cstheme="minorHAnsi"/>
          <w:b/>
          <w:sz w:val="24"/>
          <w:szCs w:val="24"/>
          <w:lang w:val="fr-BE"/>
        </w:rPr>
        <w:t>520</w:t>
      </w:r>
      <w:r w:rsidR="00822E37" w:rsidRPr="00C91812">
        <w:rPr>
          <w:rFonts w:cstheme="minorHAnsi"/>
          <w:b/>
          <w:sz w:val="24"/>
          <w:szCs w:val="24"/>
          <w:lang w:val="fr-BE"/>
        </w:rPr>
        <w:t xml:space="preserve"> millions d’euros</w:t>
      </w:r>
      <w:r w:rsidR="00822E37" w:rsidRPr="00C91812">
        <w:rPr>
          <w:rFonts w:cstheme="minorHAnsi"/>
          <w:sz w:val="24"/>
          <w:szCs w:val="24"/>
          <w:lang w:val="fr-BE"/>
        </w:rPr>
        <w:t xml:space="preserve"> à la section budgétaire 12bis </w:t>
      </w:r>
      <w:r w:rsidR="00822E37" w:rsidRPr="00C91812">
        <w:rPr>
          <w:rFonts w:cstheme="minorHAnsi"/>
          <w:b/>
          <w:sz w:val="24"/>
          <w:szCs w:val="24"/>
          <w:lang w:val="fr-BE"/>
        </w:rPr>
        <w:t>pour les cours et tribunaux</w:t>
      </w:r>
      <w:r w:rsidR="00822E37" w:rsidRPr="00C91812">
        <w:rPr>
          <w:rFonts w:cstheme="minorHAnsi"/>
          <w:sz w:val="24"/>
          <w:szCs w:val="24"/>
          <w:lang w:val="fr-BE"/>
        </w:rPr>
        <w:t xml:space="preserve"> et </w:t>
      </w:r>
      <w:r w:rsidR="00822E37" w:rsidRPr="00C91812">
        <w:rPr>
          <w:rFonts w:cstheme="minorHAnsi"/>
          <w:b/>
          <w:sz w:val="24"/>
          <w:szCs w:val="24"/>
          <w:lang w:val="fr-BE"/>
        </w:rPr>
        <w:t>285,5 millions d’euros</w:t>
      </w:r>
      <w:r w:rsidR="00822E37" w:rsidRPr="00C91812">
        <w:rPr>
          <w:rFonts w:cstheme="minorHAnsi"/>
          <w:sz w:val="24"/>
          <w:szCs w:val="24"/>
          <w:lang w:val="fr-BE"/>
        </w:rPr>
        <w:t xml:space="preserve"> à la section budgétaire 12ter </w:t>
      </w:r>
      <w:r w:rsidR="00822E37" w:rsidRPr="00C91812">
        <w:rPr>
          <w:rFonts w:cstheme="minorHAnsi"/>
          <w:b/>
          <w:sz w:val="24"/>
          <w:szCs w:val="24"/>
          <w:lang w:val="fr-BE"/>
        </w:rPr>
        <w:t>pour le ministère public</w:t>
      </w:r>
      <w:r w:rsidR="00822E37" w:rsidRPr="00C91812">
        <w:rPr>
          <w:rFonts w:cstheme="minorHAnsi"/>
          <w:sz w:val="24"/>
          <w:szCs w:val="24"/>
          <w:lang w:val="fr-BE"/>
        </w:rPr>
        <w:t>.</w:t>
      </w:r>
      <w:r w:rsidR="000C1819">
        <w:rPr>
          <w:rFonts w:cstheme="minorHAnsi"/>
          <w:sz w:val="24"/>
          <w:szCs w:val="24"/>
        </w:rPr>
        <w:t xml:space="preserve"> Ce montant sera alloué selon un</w:t>
      </w:r>
      <w:r w:rsidRPr="00C91812">
        <w:rPr>
          <w:rFonts w:cstheme="minorHAnsi"/>
          <w:sz w:val="24"/>
          <w:szCs w:val="24"/>
        </w:rPr>
        <w:t xml:space="preserve"> trajet de croissance et sera repris au budget pluriannuel. </w:t>
      </w:r>
    </w:p>
    <w:p w14:paraId="3C2B24C1" w14:textId="0E2BE3EE" w:rsidR="002072A2" w:rsidRPr="00C91812" w:rsidRDefault="002072A2" w:rsidP="002072A2">
      <w:pPr>
        <w:spacing w:line="240" w:lineRule="auto"/>
        <w:jc w:val="both"/>
        <w:rPr>
          <w:rFonts w:cstheme="minorHAnsi"/>
          <w:sz w:val="24"/>
          <w:szCs w:val="24"/>
          <w:lang w:val="fr-BE"/>
        </w:rPr>
      </w:pPr>
      <w:r w:rsidRPr="00C91812">
        <w:rPr>
          <w:rFonts w:cstheme="minorHAnsi"/>
          <w:sz w:val="24"/>
          <w:szCs w:val="24"/>
        </w:rPr>
        <w:t xml:space="preserve">Le budget octroyé au </w:t>
      </w:r>
      <w:r w:rsidRPr="00C91812">
        <w:rPr>
          <w:rFonts w:cstheme="minorHAnsi"/>
          <w:b/>
          <w:sz w:val="24"/>
          <w:szCs w:val="24"/>
        </w:rPr>
        <w:t>Collège p</w:t>
      </w:r>
      <w:r w:rsidR="007D7E6D" w:rsidRPr="00C91812">
        <w:rPr>
          <w:rFonts w:cstheme="minorHAnsi"/>
          <w:b/>
          <w:sz w:val="24"/>
          <w:szCs w:val="24"/>
        </w:rPr>
        <w:t>our le siège sera de 520</w:t>
      </w:r>
      <w:r w:rsidRPr="00C91812">
        <w:rPr>
          <w:rFonts w:cstheme="minorHAnsi"/>
          <w:b/>
          <w:sz w:val="24"/>
          <w:szCs w:val="24"/>
        </w:rPr>
        <w:t xml:space="preserve"> millions d’euros </w:t>
      </w:r>
      <w:r w:rsidRPr="00C91812">
        <w:rPr>
          <w:rFonts w:cstheme="minorHAnsi"/>
          <w:b/>
          <w:sz w:val="24"/>
          <w:szCs w:val="24"/>
          <w:lang w:val="fr-BE"/>
        </w:rPr>
        <w:t>en vue de la réalisation de la première et de la deuxième phase</w:t>
      </w:r>
      <w:r w:rsidR="00936482" w:rsidRPr="00C91812">
        <w:rPr>
          <w:rFonts w:cstheme="minorHAnsi"/>
          <w:b/>
          <w:sz w:val="24"/>
          <w:szCs w:val="24"/>
          <w:lang w:val="fr-BE"/>
        </w:rPr>
        <w:t xml:space="preserve"> ainsi qu’en vu</w:t>
      </w:r>
      <w:r w:rsidR="0042419D" w:rsidRPr="00C91812">
        <w:rPr>
          <w:rFonts w:cstheme="minorHAnsi"/>
          <w:b/>
          <w:sz w:val="24"/>
          <w:szCs w:val="24"/>
          <w:lang w:val="fr-BE"/>
        </w:rPr>
        <w:t>e du développement concomitant</w:t>
      </w:r>
      <w:r w:rsidR="00936482" w:rsidRPr="00C91812">
        <w:rPr>
          <w:rFonts w:cstheme="minorHAnsi"/>
          <w:b/>
          <w:sz w:val="24"/>
          <w:szCs w:val="24"/>
          <w:lang w:val="fr-BE"/>
        </w:rPr>
        <w:t xml:space="preserve"> du service d’appui</w:t>
      </w:r>
      <w:r w:rsidRPr="00C91812">
        <w:rPr>
          <w:rFonts w:cstheme="minorHAnsi"/>
          <w:b/>
          <w:sz w:val="24"/>
          <w:szCs w:val="24"/>
          <w:lang w:val="fr-BE"/>
        </w:rPr>
        <w:t>.</w:t>
      </w:r>
      <w:r w:rsidRPr="00C91812">
        <w:rPr>
          <w:rFonts w:cstheme="minorHAnsi"/>
          <w:sz w:val="24"/>
          <w:szCs w:val="24"/>
          <w:lang w:val="fr-BE"/>
        </w:rPr>
        <w:t xml:space="preserve"> Ce montant correspondant au phasage et à la mise en œuvre</w:t>
      </w:r>
      <w:r w:rsidR="0042419D" w:rsidRPr="00C91812">
        <w:rPr>
          <w:rFonts w:cstheme="minorHAnsi"/>
          <w:sz w:val="24"/>
          <w:szCs w:val="24"/>
          <w:lang w:val="fr-BE"/>
        </w:rPr>
        <w:t xml:space="preserve"> du transfert</w:t>
      </w:r>
      <w:r w:rsidRPr="00C91812">
        <w:rPr>
          <w:rFonts w:cstheme="minorHAnsi"/>
          <w:sz w:val="24"/>
          <w:szCs w:val="24"/>
          <w:lang w:val="fr-BE"/>
        </w:rPr>
        <w:t xml:space="preserve"> des compétences </w:t>
      </w:r>
      <w:r w:rsidR="0042419D" w:rsidRPr="00C91812">
        <w:rPr>
          <w:rFonts w:cstheme="minorHAnsi"/>
          <w:sz w:val="24"/>
          <w:szCs w:val="24"/>
          <w:lang w:val="fr-BE"/>
        </w:rPr>
        <w:t>au siège</w:t>
      </w:r>
      <w:r w:rsidRPr="00C91812">
        <w:rPr>
          <w:rFonts w:cstheme="minorHAnsi"/>
          <w:sz w:val="24"/>
          <w:szCs w:val="24"/>
          <w:lang w:val="fr-BE"/>
        </w:rPr>
        <w:t xml:space="preserve"> sera</w:t>
      </w:r>
      <w:r w:rsidR="00936482" w:rsidRPr="00C91812">
        <w:rPr>
          <w:rFonts w:cstheme="minorHAnsi"/>
          <w:sz w:val="24"/>
          <w:szCs w:val="24"/>
          <w:lang w:val="fr-BE"/>
        </w:rPr>
        <w:t xml:space="preserve"> aussi</w:t>
      </w:r>
      <w:r w:rsidRPr="00C91812">
        <w:rPr>
          <w:rFonts w:cstheme="minorHAnsi"/>
          <w:sz w:val="24"/>
          <w:szCs w:val="24"/>
          <w:lang w:val="fr-BE"/>
        </w:rPr>
        <w:t xml:space="preserve"> inscrit dans </w:t>
      </w:r>
      <w:r w:rsidR="00936482" w:rsidRPr="00C91812">
        <w:rPr>
          <w:rFonts w:cstheme="minorHAnsi"/>
          <w:sz w:val="24"/>
          <w:szCs w:val="24"/>
          <w:lang w:val="fr-BE"/>
        </w:rPr>
        <w:t xml:space="preserve">le </w:t>
      </w:r>
      <w:r w:rsidRPr="00C91812">
        <w:rPr>
          <w:rFonts w:cstheme="minorHAnsi"/>
          <w:sz w:val="24"/>
          <w:szCs w:val="24"/>
          <w:lang w:val="fr-BE"/>
        </w:rPr>
        <w:t>budget pluriannuel</w:t>
      </w:r>
      <w:r w:rsidR="00936482" w:rsidRPr="00C91812">
        <w:rPr>
          <w:rFonts w:cstheme="minorHAnsi"/>
          <w:sz w:val="24"/>
          <w:szCs w:val="24"/>
          <w:lang w:val="fr-BE"/>
        </w:rPr>
        <w:t xml:space="preserve"> susmentionné</w:t>
      </w:r>
      <w:r w:rsidR="0042419D" w:rsidRPr="00C91812">
        <w:rPr>
          <w:rFonts w:cstheme="minorHAnsi"/>
          <w:sz w:val="24"/>
          <w:szCs w:val="24"/>
          <w:lang w:val="fr-BE"/>
        </w:rPr>
        <w:t xml:space="preserve"> ainsi qu’au budget</w:t>
      </w:r>
      <w:r w:rsidRPr="00C91812">
        <w:rPr>
          <w:rFonts w:cstheme="minorHAnsi"/>
          <w:sz w:val="24"/>
          <w:szCs w:val="24"/>
          <w:lang w:val="fr-BE"/>
        </w:rPr>
        <w:t xml:space="preserve"> du Collège dans les lois budgétaires successives.  </w:t>
      </w:r>
    </w:p>
    <w:p w14:paraId="3C3669C8" w14:textId="6205F1F7" w:rsidR="00A1388D" w:rsidRPr="00C91812" w:rsidRDefault="00A1388D" w:rsidP="002072A2">
      <w:pPr>
        <w:spacing w:line="240" w:lineRule="auto"/>
        <w:jc w:val="both"/>
        <w:rPr>
          <w:rFonts w:cstheme="minorHAnsi"/>
          <w:sz w:val="24"/>
          <w:szCs w:val="24"/>
        </w:rPr>
      </w:pPr>
      <w:r w:rsidRPr="00C91812">
        <w:rPr>
          <w:rFonts w:cstheme="minorHAnsi"/>
          <w:sz w:val="24"/>
          <w:szCs w:val="24"/>
          <w:lang w:val="fr-BE"/>
        </w:rPr>
        <w:t xml:space="preserve">Le budget pour le personnel de nettoyage à transférer fait jusqu’à présent encore partie du budget du SPF Justice. Il sera </w:t>
      </w:r>
      <w:r w:rsidR="008553DA">
        <w:rPr>
          <w:rFonts w:cstheme="minorHAnsi"/>
          <w:i/>
          <w:sz w:val="24"/>
          <w:szCs w:val="24"/>
          <w:lang w:val="fr-BE"/>
        </w:rPr>
        <w:t xml:space="preserve">ne </w:t>
      </w:r>
      <w:proofErr w:type="spellStart"/>
      <w:r w:rsidR="008553DA">
        <w:rPr>
          <w:rFonts w:cstheme="minorHAnsi"/>
          <w:i/>
          <w:sz w:val="24"/>
          <w:szCs w:val="24"/>
          <w:lang w:val="fr-BE"/>
        </w:rPr>
        <w:t>varie</w:t>
      </w:r>
      <w:r w:rsidRPr="00C91812">
        <w:rPr>
          <w:rFonts w:cstheme="minorHAnsi"/>
          <w:i/>
          <w:sz w:val="24"/>
          <w:szCs w:val="24"/>
          <w:lang w:val="fr-BE"/>
        </w:rPr>
        <w:t>tur</w:t>
      </w:r>
      <w:proofErr w:type="spellEnd"/>
      <w:r w:rsidR="00325D41" w:rsidRPr="00C91812">
        <w:rPr>
          <w:rFonts w:cstheme="minorHAnsi"/>
          <w:sz w:val="24"/>
          <w:szCs w:val="24"/>
          <w:lang w:val="fr-BE"/>
        </w:rPr>
        <w:t xml:space="preserve"> transféré</w:t>
      </w:r>
      <w:r w:rsidRPr="00C91812">
        <w:rPr>
          <w:rFonts w:cstheme="minorHAnsi"/>
          <w:sz w:val="24"/>
          <w:szCs w:val="24"/>
          <w:lang w:val="fr-BE"/>
        </w:rPr>
        <w:t xml:space="preserve"> aux deux Collèges conformément à leur proposition de répartition. </w:t>
      </w:r>
    </w:p>
    <w:p w14:paraId="5E2DC293" w14:textId="2820F4D2" w:rsidR="002072A2" w:rsidRPr="00C91812" w:rsidRDefault="002072A2" w:rsidP="002072A2">
      <w:pPr>
        <w:spacing w:line="240" w:lineRule="auto"/>
        <w:jc w:val="both"/>
        <w:rPr>
          <w:rFonts w:cstheme="minorHAnsi"/>
          <w:sz w:val="24"/>
          <w:szCs w:val="24"/>
          <w:lang w:val="fr-BE"/>
        </w:rPr>
      </w:pPr>
      <w:commentRangeStart w:id="1"/>
      <w:r w:rsidRPr="00C91812">
        <w:rPr>
          <w:rFonts w:cstheme="minorHAnsi"/>
          <w:sz w:val="24"/>
          <w:szCs w:val="24"/>
          <w:lang w:val="fr-BE"/>
        </w:rPr>
        <w:t>La présente convention-cadre prévoit</w:t>
      </w:r>
      <w:r w:rsidR="0042419D" w:rsidRPr="00C91812">
        <w:rPr>
          <w:rFonts w:cstheme="minorHAnsi"/>
          <w:sz w:val="24"/>
          <w:szCs w:val="24"/>
          <w:lang w:val="fr-BE"/>
        </w:rPr>
        <w:t xml:space="preserve"> également</w:t>
      </w:r>
      <w:r w:rsidRPr="00C91812">
        <w:rPr>
          <w:rFonts w:cstheme="minorHAnsi"/>
          <w:sz w:val="24"/>
          <w:szCs w:val="24"/>
          <w:lang w:val="fr-BE"/>
        </w:rPr>
        <w:t>, pour chaque phase, la tranche minimale du budget du siège à allouer au Collège en vue des différents transferts de compétences.</w:t>
      </w:r>
      <w:commentRangeEnd w:id="1"/>
      <w:r w:rsidR="009C58AC">
        <w:rPr>
          <w:rStyle w:val="Marquedecommentaire"/>
        </w:rPr>
        <w:commentReference w:id="1"/>
      </w:r>
    </w:p>
    <w:p w14:paraId="6DAB62D9" w14:textId="596C3E60" w:rsidR="00363040" w:rsidRPr="00C91812" w:rsidRDefault="00145302" w:rsidP="002072A2">
      <w:pPr>
        <w:spacing w:line="240" w:lineRule="auto"/>
        <w:jc w:val="both"/>
        <w:rPr>
          <w:rFonts w:cstheme="minorHAnsi"/>
          <w:sz w:val="24"/>
          <w:szCs w:val="24"/>
          <w:lang w:val="fr-BE"/>
        </w:rPr>
      </w:pPr>
      <w:r w:rsidRPr="00C91812">
        <w:rPr>
          <w:rFonts w:cstheme="minorHAnsi"/>
          <w:sz w:val="24"/>
          <w:szCs w:val="24"/>
          <w:lang w:val="fr-BE"/>
        </w:rPr>
        <w:t>Dans le cas où</w:t>
      </w:r>
      <w:r w:rsidR="006D0EC0" w:rsidRPr="00C91812">
        <w:rPr>
          <w:rFonts w:cstheme="minorHAnsi"/>
          <w:sz w:val="24"/>
          <w:szCs w:val="24"/>
          <w:lang w:val="fr-BE"/>
        </w:rPr>
        <w:t xml:space="preserve"> l’adoption d’</w:t>
      </w:r>
      <w:r w:rsidR="00363040" w:rsidRPr="00C91812">
        <w:rPr>
          <w:rFonts w:cstheme="minorHAnsi"/>
          <w:sz w:val="24"/>
          <w:szCs w:val="24"/>
          <w:lang w:val="fr-BE"/>
        </w:rPr>
        <w:t>initiat</w:t>
      </w:r>
      <w:r w:rsidRPr="00C91812">
        <w:rPr>
          <w:rFonts w:cstheme="minorHAnsi"/>
          <w:sz w:val="24"/>
          <w:szCs w:val="24"/>
          <w:lang w:val="fr-BE"/>
        </w:rPr>
        <w:t>ives législatives et la modification de</w:t>
      </w:r>
      <w:r w:rsidR="006D0EC0" w:rsidRPr="00C91812">
        <w:rPr>
          <w:rFonts w:cstheme="minorHAnsi"/>
          <w:sz w:val="24"/>
          <w:szCs w:val="24"/>
          <w:lang w:val="fr-BE"/>
        </w:rPr>
        <w:t xml:space="preserve"> missions </w:t>
      </w:r>
      <w:r w:rsidR="00363040" w:rsidRPr="00C91812">
        <w:rPr>
          <w:rFonts w:cstheme="minorHAnsi"/>
          <w:sz w:val="24"/>
          <w:szCs w:val="24"/>
          <w:lang w:val="fr-BE"/>
        </w:rPr>
        <w:t>(comme un changement de la politique criminelle)</w:t>
      </w:r>
      <w:r w:rsidRPr="00C91812">
        <w:rPr>
          <w:rFonts w:cstheme="minorHAnsi"/>
          <w:sz w:val="24"/>
          <w:szCs w:val="24"/>
          <w:lang w:val="fr-BE"/>
        </w:rPr>
        <w:t xml:space="preserve"> auraient des effets éventuels </w:t>
      </w:r>
      <w:r w:rsidR="00363040" w:rsidRPr="00C91812">
        <w:rPr>
          <w:rFonts w:cstheme="minorHAnsi"/>
          <w:sz w:val="24"/>
          <w:szCs w:val="24"/>
          <w:lang w:val="fr-BE"/>
        </w:rPr>
        <w:t>sur le fonctionnement des cours et tribunaux dans la période comprise entre la signature de la présente convention et le début du transfert</w:t>
      </w:r>
      <w:r w:rsidRPr="00C91812">
        <w:rPr>
          <w:rFonts w:cstheme="minorHAnsi"/>
          <w:sz w:val="24"/>
          <w:szCs w:val="24"/>
          <w:lang w:val="fr-BE"/>
        </w:rPr>
        <w:t>, ces effets</w:t>
      </w:r>
      <w:r w:rsidR="00363040" w:rsidRPr="00C91812">
        <w:rPr>
          <w:rFonts w:cstheme="minorHAnsi"/>
          <w:sz w:val="24"/>
          <w:szCs w:val="24"/>
          <w:lang w:val="fr-BE"/>
        </w:rPr>
        <w:t xml:space="preserve"> </w:t>
      </w:r>
      <w:r w:rsidR="0025622E" w:rsidRPr="00C91812">
        <w:rPr>
          <w:rFonts w:cstheme="minorHAnsi"/>
          <w:sz w:val="24"/>
          <w:szCs w:val="24"/>
          <w:lang w:val="fr-BE"/>
        </w:rPr>
        <w:t xml:space="preserve">seront, le cas échéant, </w:t>
      </w:r>
      <w:r w:rsidR="006D0EC0" w:rsidRPr="00C91812">
        <w:rPr>
          <w:rFonts w:cstheme="minorHAnsi"/>
          <w:sz w:val="24"/>
          <w:szCs w:val="24"/>
          <w:lang w:val="fr-BE"/>
        </w:rPr>
        <w:t xml:space="preserve">intégrés </w:t>
      </w:r>
      <w:r w:rsidR="00363040" w:rsidRPr="00C91812">
        <w:rPr>
          <w:rFonts w:cstheme="minorHAnsi"/>
          <w:sz w:val="24"/>
          <w:szCs w:val="24"/>
          <w:lang w:val="fr-BE"/>
        </w:rPr>
        <w:t xml:space="preserve">dans les négociations du premier contrat de gestion. </w:t>
      </w:r>
    </w:p>
    <w:p w14:paraId="6C6BADCD" w14:textId="79E9AA87" w:rsidR="002072A2" w:rsidRPr="008D62A8" w:rsidRDefault="002072A2" w:rsidP="008D62A8">
      <w:pPr>
        <w:tabs>
          <w:tab w:val="left" w:pos="5040"/>
        </w:tabs>
        <w:spacing w:line="240" w:lineRule="auto"/>
        <w:jc w:val="both"/>
        <w:rPr>
          <w:rFonts w:cstheme="minorHAnsi"/>
          <w:sz w:val="24"/>
          <w:szCs w:val="24"/>
          <w:lang w:val="fr-BE"/>
        </w:rPr>
      </w:pPr>
      <w:r w:rsidRPr="00C91812">
        <w:rPr>
          <w:rFonts w:cstheme="minorHAnsi"/>
          <w:sz w:val="24"/>
          <w:szCs w:val="24"/>
          <w:lang w:val="fr-BE"/>
        </w:rPr>
        <w:tab/>
      </w:r>
    </w:p>
    <w:p w14:paraId="1CF8C391" w14:textId="77777777" w:rsidR="002072A2" w:rsidRPr="003A7B36" w:rsidRDefault="002072A2" w:rsidP="002072A2">
      <w:pPr>
        <w:pStyle w:val="Titre2"/>
        <w:numPr>
          <w:ilvl w:val="1"/>
          <w:numId w:val="2"/>
        </w:numPr>
        <w:spacing w:before="40" w:line="240" w:lineRule="auto"/>
        <w:rPr>
          <w:rFonts w:asciiTheme="minorHAnsi" w:hAnsiTheme="minorHAnsi" w:cstheme="minorHAnsi"/>
          <w:color w:val="auto"/>
          <w:sz w:val="24"/>
          <w:szCs w:val="24"/>
          <w:lang w:val="fr-BE"/>
        </w:rPr>
      </w:pPr>
      <w:r w:rsidRPr="003A7B36">
        <w:rPr>
          <w:rFonts w:asciiTheme="minorHAnsi" w:hAnsiTheme="minorHAnsi" w:cstheme="minorHAnsi"/>
          <w:color w:val="auto"/>
          <w:sz w:val="24"/>
          <w:szCs w:val="24"/>
          <w:lang w:val="fr-BE"/>
        </w:rPr>
        <w:lastRenderedPageBreak/>
        <w:t>Principes de base concernant l’exécution de la présente convention</w:t>
      </w:r>
    </w:p>
    <w:p w14:paraId="03DBA53C" w14:textId="77777777" w:rsidR="000B2AE0" w:rsidRDefault="000B2AE0" w:rsidP="002072A2">
      <w:pPr>
        <w:keepNext/>
        <w:keepLines/>
        <w:spacing w:after="0" w:line="240" w:lineRule="auto"/>
        <w:jc w:val="both"/>
        <w:outlineLvl w:val="1"/>
        <w:rPr>
          <w:rFonts w:cstheme="minorHAnsi"/>
          <w:lang w:val="fr-BE"/>
        </w:rPr>
      </w:pPr>
    </w:p>
    <w:p w14:paraId="7AEDEFC5" w14:textId="77777777" w:rsidR="002072A2" w:rsidRPr="003A7B36" w:rsidRDefault="002072A2" w:rsidP="002072A2">
      <w:pPr>
        <w:keepNext/>
        <w:keepLines/>
        <w:spacing w:after="0" w:line="240" w:lineRule="auto"/>
        <w:jc w:val="both"/>
        <w:outlineLvl w:val="1"/>
        <w:rPr>
          <w:rFonts w:cstheme="minorHAnsi"/>
          <w:sz w:val="24"/>
          <w:szCs w:val="24"/>
          <w:lang w:val="fr-BE"/>
        </w:rPr>
      </w:pPr>
      <w:r w:rsidRPr="003A7B36">
        <w:rPr>
          <w:rFonts w:cstheme="minorHAnsi"/>
          <w:sz w:val="24"/>
          <w:szCs w:val="24"/>
          <w:lang w:val="fr-BE"/>
        </w:rPr>
        <w:t xml:space="preserve">Avant la fin de cette législature, le ministre s’emploie à ce que le gouvernement et le parlement adoptent la législation ancrant entre autres les principes convenus quant au modèle de gestion, au financement et aux compétences à transférer. Le cas échéant, lors des prochaines législatures, chaque transfert de compétences sera précédé d’une législation et d’une réglementation complémentaires. </w:t>
      </w:r>
    </w:p>
    <w:p w14:paraId="15146117" w14:textId="77777777" w:rsidR="002072A2" w:rsidRPr="003A7B36" w:rsidRDefault="002072A2" w:rsidP="002072A2">
      <w:pPr>
        <w:keepNext/>
        <w:keepLines/>
        <w:spacing w:after="0" w:line="240" w:lineRule="auto"/>
        <w:jc w:val="both"/>
        <w:outlineLvl w:val="1"/>
        <w:rPr>
          <w:rFonts w:cstheme="minorHAnsi"/>
          <w:sz w:val="24"/>
          <w:szCs w:val="24"/>
          <w:lang w:val="fr-BE"/>
        </w:rPr>
      </w:pPr>
    </w:p>
    <w:p w14:paraId="49DD6108" w14:textId="77777777" w:rsidR="002072A2" w:rsidRPr="003A7B36" w:rsidRDefault="002072A2" w:rsidP="002072A2">
      <w:pPr>
        <w:keepNext/>
        <w:keepLines/>
        <w:spacing w:after="0" w:line="240" w:lineRule="auto"/>
        <w:jc w:val="both"/>
        <w:outlineLvl w:val="1"/>
        <w:rPr>
          <w:rFonts w:cstheme="minorHAnsi"/>
          <w:sz w:val="24"/>
          <w:szCs w:val="24"/>
          <w:lang w:val="fr-BE"/>
        </w:rPr>
      </w:pPr>
      <w:r w:rsidRPr="003A7B36">
        <w:rPr>
          <w:rFonts w:cstheme="minorHAnsi"/>
          <w:sz w:val="24"/>
          <w:szCs w:val="24"/>
          <w:lang w:val="fr-BE"/>
        </w:rPr>
        <w:t xml:space="preserve">La </w:t>
      </w:r>
      <w:r w:rsidRPr="003A7B36">
        <w:rPr>
          <w:rFonts w:cstheme="minorHAnsi"/>
          <w:b/>
          <w:sz w:val="24"/>
          <w:szCs w:val="24"/>
          <w:lang w:val="fr-BE"/>
        </w:rPr>
        <w:t>phase préparatoire</w:t>
      </w:r>
      <w:r w:rsidRPr="003A7B36">
        <w:rPr>
          <w:rFonts w:cstheme="minorHAnsi"/>
          <w:sz w:val="24"/>
          <w:szCs w:val="24"/>
          <w:lang w:val="fr-BE"/>
        </w:rPr>
        <w:t xml:space="preserve"> présentée au point 2 couvre les conditions et principes devant être remplis en matière d’allocation interne des moyens et de modèle de financement.   </w:t>
      </w:r>
    </w:p>
    <w:p w14:paraId="4CE05A27" w14:textId="77777777" w:rsidR="002072A2" w:rsidRPr="003A7B36" w:rsidRDefault="002072A2" w:rsidP="002072A2">
      <w:pPr>
        <w:keepNext/>
        <w:keepLines/>
        <w:spacing w:after="0" w:line="240" w:lineRule="auto"/>
        <w:jc w:val="both"/>
        <w:outlineLvl w:val="1"/>
        <w:rPr>
          <w:rFonts w:cstheme="minorHAnsi"/>
          <w:sz w:val="24"/>
          <w:szCs w:val="24"/>
          <w:lang w:val="fr-BE"/>
        </w:rPr>
      </w:pPr>
    </w:p>
    <w:p w14:paraId="55EF79BC" w14:textId="0BD10FA4" w:rsidR="002072A2" w:rsidRPr="003A7B36" w:rsidRDefault="002072A2" w:rsidP="002072A2">
      <w:pPr>
        <w:keepNext/>
        <w:keepLines/>
        <w:spacing w:after="0" w:line="240" w:lineRule="auto"/>
        <w:jc w:val="both"/>
        <w:outlineLvl w:val="1"/>
        <w:rPr>
          <w:rFonts w:cstheme="minorHAnsi"/>
          <w:sz w:val="24"/>
          <w:szCs w:val="24"/>
          <w:lang w:val="fr-BE"/>
        </w:rPr>
      </w:pPr>
      <w:r w:rsidRPr="003A7B36">
        <w:rPr>
          <w:rFonts w:cstheme="minorHAnsi"/>
          <w:sz w:val="24"/>
          <w:szCs w:val="24"/>
          <w:lang w:val="fr-BE"/>
        </w:rPr>
        <w:t xml:space="preserve">Le </w:t>
      </w:r>
      <w:r w:rsidRPr="003A7B36">
        <w:rPr>
          <w:rFonts w:cstheme="minorHAnsi"/>
          <w:b/>
          <w:sz w:val="24"/>
          <w:szCs w:val="24"/>
          <w:lang w:val="fr-BE"/>
        </w:rPr>
        <w:t>plan par étapes</w:t>
      </w:r>
      <w:r w:rsidRPr="003A7B36">
        <w:rPr>
          <w:rFonts w:cstheme="minorHAnsi"/>
          <w:sz w:val="24"/>
          <w:szCs w:val="24"/>
          <w:lang w:val="fr-BE"/>
        </w:rPr>
        <w:t xml:space="preserve"> exposé au point 3 contient les différentes phases du transfert de compétences et décrit, pour chaque phase et pour chaque transfert de compétences, le contenu concret du transfert, les conditions requises, les actions à entreprendre, le calendrier et, le cas échéant, les modalités de la gest</w:t>
      </w:r>
      <w:r w:rsidR="006D0EC0" w:rsidRPr="003A7B36">
        <w:rPr>
          <w:rFonts w:cstheme="minorHAnsi"/>
          <w:sz w:val="24"/>
          <w:szCs w:val="24"/>
          <w:lang w:val="fr-BE"/>
        </w:rPr>
        <w:t xml:space="preserve">ion transitoire par le Collège. </w:t>
      </w:r>
      <w:r w:rsidRPr="003A7B36">
        <w:rPr>
          <w:rFonts w:cstheme="minorHAnsi"/>
          <w:sz w:val="24"/>
          <w:szCs w:val="24"/>
          <w:lang w:val="fr-BE"/>
        </w:rPr>
        <w:t xml:space="preserve"> </w:t>
      </w:r>
    </w:p>
    <w:p w14:paraId="5F1E0CE4" w14:textId="77777777" w:rsidR="002072A2" w:rsidRPr="003A7B36" w:rsidRDefault="002072A2" w:rsidP="002072A2">
      <w:pPr>
        <w:spacing w:after="0" w:line="240" w:lineRule="auto"/>
        <w:jc w:val="both"/>
        <w:rPr>
          <w:rFonts w:cstheme="minorHAnsi"/>
          <w:sz w:val="24"/>
          <w:szCs w:val="24"/>
          <w:lang w:val="fr-BE"/>
        </w:rPr>
      </w:pPr>
    </w:p>
    <w:p w14:paraId="730ECC39" w14:textId="77777777" w:rsidR="008D62A8" w:rsidRDefault="002072A2" w:rsidP="008D62A8">
      <w:pPr>
        <w:spacing w:after="0" w:line="240" w:lineRule="auto"/>
        <w:jc w:val="both"/>
        <w:rPr>
          <w:rFonts w:cstheme="minorHAnsi"/>
          <w:sz w:val="24"/>
          <w:szCs w:val="24"/>
          <w:lang w:val="fr-BE"/>
        </w:rPr>
      </w:pPr>
      <w:r w:rsidRPr="003A7B36">
        <w:rPr>
          <w:rFonts w:cstheme="minorHAnsi"/>
          <w:sz w:val="24"/>
          <w:szCs w:val="24"/>
          <w:lang w:val="fr-BE"/>
        </w:rPr>
        <w:t xml:space="preserve">Pour chaque phase, le ministre et le Collège concluent, dans le courant de l’année qui précède le </w:t>
      </w:r>
      <w:r w:rsidRPr="003A7B36">
        <w:rPr>
          <w:rFonts w:cstheme="minorHAnsi"/>
          <w:b/>
          <w:sz w:val="24"/>
          <w:szCs w:val="24"/>
          <w:lang w:val="fr-BE"/>
        </w:rPr>
        <w:t>transfert de compétence</w:t>
      </w:r>
      <w:r w:rsidRPr="003A7B36">
        <w:rPr>
          <w:rFonts w:cstheme="minorHAnsi"/>
          <w:sz w:val="24"/>
          <w:szCs w:val="24"/>
          <w:lang w:val="fr-BE"/>
        </w:rPr>
        <w:t xml:space="preserve"> concerné, un </w:t>
      </w:r>
      <w:r w:rsidRPr="003A7B36">
        <w:rPr>
          <w:rFonts w:cstheme="minorHAnsi"/>
          <w:b/>
          <w:sz w:val="24"/>
          <w:szCs w:val="24"/>
          <w:lang w:val="fr-BE"/>
        </w:rPr>
        <w:t xml:space="preserve">contrat de transition. </w:t>
      </w:r>
      <w:r w:rsidRPr="003A7B36">
        <w:rPr>
          <w:rFonts w:cstheme="minorHAnsi"/>
          <w:sz w:val="24"/>
          <w:szCs w:val="24"/>
          <w:lang w:val="fr-BE"/>
        </w:rPr>
        <w:t>Ce contrat de transition décrit</w:t>
      </w:r>
      <w:r w:rsidR="00EF27B3" w:rsidRPr="003A7B36">
        <w:rPr>
          <w:rFonts w:cstheme="minorHAnsi"/>
          <w:sz w:val="24"/>
          <w:szCs w:val="24"/>
          <w:lang w:val="fr-BE"/>
        </w:rPr>
        <w:t xml:space="preserve"> entre autres</w:t>
      </w:r>
      <w:r w:rsidRPr="003A7B36">
        <w:rPr>
          <w:rFonts w:cstheme="minorHAnsi"/>
          <w:sz w:val="24"/>
          <w:szCs w:val="24"/>
          <w:lang w:val="fr-BE"/>
        </w:rPr>
        <w:t xml:space="preserve"> les compétences concrètes transférées</w:t>
      </w:r>
      <w:r w:rsidR="00EF27B3" w:rsidRPr="003A7B36">
        <w:rPr>
          <w:rFonts w:cstheme="minorHAnsi"/>
          <w:sz w:val="24"/>
          <w:szCs w:val="24"/>
          <w:lang w:val="fr-BE"/>
        </w:rPr>
        <w:t xml:space="preserve"> lors de cette phase et détermine, par domaine de compétence,</w:t>
      </w:r>
      <w:r w:rsidRPr="003A7B36">
        <w:rPr>
          <w:rFonts w:cstheme="minorHAnsi"/>
          <w:sz w:val="24"/>
          <w:szCs w:val="24"/>
          <w:lang w:val="fr-BE"/>
        </w:rPr>
        <w:t xml:space="preserve"> la répartition des compétences entre le </w:t>
      </w:r>
      <w:r w:rsidR="00EF27B3" w:rsidRPr="003A7B36">
        <w:rPr>
          <w:rFonts w:cstheme="minorHAnsi"/>
          <w:sz w:val="24"/>
          <w:szCs w:val="24"/>
          <w:lang w:val="fr-BE"/>
        </w:rPr>
        <w:t xml:space="preserve">Collège et d'autres acteurs, ainsi que </w:t>
      </w:r>
      <w:r w:rsidRPr="003A7B36">
        <w:rPr>
          <w:rFonts w:cstheme="minorHAnsi"/>
          <w:sz w:val="24"/>
          <w:szCs w:val="24"/>
          <w:lang w:val="fr-BE"/>
        </w:rPr>
        <w:t>le budget à transférer.</w:t>
      </w:r>
    </w:p>
    <w:p w14:paraId="17C43EAA" w14:textId="77777777" w:rsidR="005011BC" w:rsidRDefault="002072A2" w:rsidP="005011BC">
      <w:pPr>
        <w:spacing w:after="0" w:line="240" w:lineRule="auto"/>
        <w:jc w:val="both"/>
        <w:rPr>
          <w:rFonts w:cstheme="minorHAnsi"/>
          <w:sz w:val="24"/>
          <w:szCs w:val="24"/>
          <w:lang w:val="fr-BE"/>
        </w:rPr>
      </w:pPr>
      <w:r w:rsidRPr="003A7B36">
        <w:rPr>
          <w:rFonts w:cstheme="minorHAnsi"/>
          <w:sz w:val="24"/>
          <w:szCs w:val="24"/>
          <w:lang w:val="fr-BE"/>
        </w:rPr>
        <w:t xml:space="preserve">Le contrat de transition contient aussi un </w:t>
      </w:r>
      <w:r w:rsidRPr="003A7B36">
        <w:rPr>
          <w:rFonts w:cstheme="minorHAnsi"/>
          <w:b/>
          <w:sz w:val="24"/>
          <w:szCs w:val="24"/>
          <w:lang w:val="fr-BE"/>
        </w:rPr>
        <w:t>plan opérationnel de transition</w:t>
      </w:r>
      <w:r w:rsidRPr="003A7B36">
        <w:rPr>
          <w:rFonts w:cstheme="minorHAnsi"/>
          <w:sz w:val="24"/>
          <w:szCs w:val="24"/>
          <w:lang w:val="fr-BE"/>
        </w:rPr>
        <w:t xml:space="preserve">. Ce plan décrit les modalités organisationnelles, financières et de fond en vue de réaliser le transfert du domaine de gestion concerné. </w:t>
      </w:r>
    </w:p>
    <w:p w14:paraId="4D75BB57" w14:textId="5EA4BB66" w:rsidR="002072A2" w:rsidRPr="003A7B36" w:rsidRDefault="002072A2" w:rsidP="005011BC">
      <w:pPr>
        <w:spacing w:after="0" w:line="240" w:lineRule="auto"/>
        <w:jc w:val="both"/>
        <w:rPr>
          <w:rFonts w:cstheme="minorHAnsi"/>
          <w:sz w:val="24"/>
          <w:szCs w:val="24"/>
          <w:lang w:val="fr-BE"/>
        </w:rPr>
      </w:pPr>
      <w:r w:rsidRPr="003A7B36">
        <w:rPr>
          <w:rFonts w:cstheme="minorHAnsi"/>
          <w:sz w:val="24"/>
          <w:szCs w:val="24"/>
          <w:lang w:val="fr-BE"/>
        </w:rPr>
        <w:t xml:space="preserve">La convention-cadre est complétée, le cas échéant et d’un commun accord, conformément à ce plan. </w:t>
      </w:r>
    </w:p>
    <w:p w14:paraId="38A0CDBA" w14:textId="77777777" w:rsidR="002072A2" w:rsidRPr="003A7B36" w:rsidRDefault="002072A2" w:rsidP="002072A2">
      <w:pPr>
        <w:keepNext/>
        <w:keepLines/>
        <w:spacing w:after="0" w:line="240" w:lineRule="auto"/>
        <w:jc w:val="both"/>
        <w:outlineLvl w:val="1"/>
        <w:rPr>
          <w:rFonts w:cstheme="minorHAnsi"/>
          <w:sz w:val="24"/>
          <w:szCs w:val="24"/>
          <w:lang w:val="fr-BE"/>
        </w:rPr>
      </w:pPr>
    </w:p>
    <w:p w14:paraId="0C01193D" w14:textId="0321E7ED" w:rsidR="002072A2" w:rsidRPr="003A7B36" w:rsidRDefault="00460863" w:rsidP="002072A2">
      <w:pPr>
        <w:keepNext/>
        <w:keepLines/>
        <w:spacing w:after="0" w:line="240" w:lineRule="auto"/>
        <w:jc w:val="both"/>
        <w:outlineLvl w:val="1"/>
        <w:rPr>
          <w:rFonts w:cstheme="minorHAnsi"/>
          <w:sz w:val="24"/>
          <w:szCs w:val="24"/>
          <w:lang w:val="fr-BE"/>
        </w:rPr>
      </w:pPr>
      <w:r w:rsidRPr="003A7B36">
        <w:rPr>
          <w:rFonts w:cstheme="minorHAnsi"/>
          <w:sz w:val="24"/>
          <w:szCs w:val="24"/>
          <w:lang w:val="fr-BE"/>
        </w:rPr>
        <w:t>Pour chaque phase du transfert de compétence, l</w:t>
      </w:r>
      <w:r w:rsidR="002072A2" w:rsidRPr="003A7B36">
        <w:rPr>
          <w:rFonts w:cstheme="minorHAnsi"/>
          <w:sz w:val="24"/>
          <w:szCs w:val="24"/>
          <w:lang w:val="fr-BE"/>
        </w:rPr>
        <w:t xml:space="preserve">e ministre et le Collège concluent un </w:t>
      </w:r>
      <w:r w:rsidR="002072A2" w:rsidRPr="003A7B36">
        <w:rPr>
          <w:rFonts w:cstheme="minorHAnsi"/>
          <w:b/>
          <w:sz w:val="24"/>
          <w:szCs w:val="24"/>
          <w:lang w:val="fr-BE"/>
        </w:rPr>
        <w:t>contrat de gestion</w:t>
      </w:r>
      <w:r w:rsidR="002072A2" w:rsidRPr="003A7B36">
        <w:rPr>
          <w:rFonts w:cstheme="minorHAnsi"/>
          <w:sz w:val="24"/>
          <w:szCs w:val="24"/>
          <w:lang w:val="fr-BE"/>
        </w:rPr>
        <w:t xml:space="preserve"> dans le courant d</w:t>
      </w:r>
      <w:r w:rsidRPr="003A7B36">
        <w:rPr>
          <w:rFonts w:cstheme="minorHAnsi"/>
          <w:sz w:val="24"/>
          <w:szCs w:val="24"/>
          <w:lang w:val="fr-BE"/>
        </w:rPr>
        <w:t>e l’année qui précède le transfert de compétence</w:t>
      </w:r>
      <w:r w:rsidR="002072A2" w:rsidRPr="003A7B36">
        <w:rPr>
          <w:rFonts w:cstheme="minorHAnsi"/>
          <w:sz w:val="24"/>
          <w:szCs w:val="24"/>
          <w:lang w:val="fr-BE"/>
        </w:rPr>
        <w:t xml:space="preserve">. Ce contrat décrit les modalités concernant l’organisation de la gestion, les compétences transférées et les objectifs à atteindre pour l’organisation ainsi que d’autres dispositions énumérées à l’article 185/4 du Code judiciaire. </w:t>
      </w:r>
    </w:p>
    <w:p w14:paraId="2131E346" w14:textId="77777777" w:rsidR="002072A2" w:rsidRPr="003A7B36" w:rsidRDefault="002072A2" w:rsidP="002072A2">
      <w:pPr>
        <w:spacing w:after="0" w:line="240" w:lineRule="auto"/>
        <w:jc w:val="both"/>
        <w:rPr>
          <w:rFonts w:cstheme="minorHAnsi"/>
          <w:sz w:val="24"/>
          <w:szCs w:val="24"/>
          <w:lang w:val="fr-BE"/>
        </w:rPr>
      </w:pPr>
    </w:p>
    <w:p w14:paraId="11E8AB0E" w14:textId="77777777" w:rsidR="002072A2" w:rsidRPr="003A7B36" w:rsidRDefault="002072A2" w:rsidP="002072A2">
      <w:pPr>
        <w:spacing w:after="0" w:line="240" w:lineRule="auto"/>
        <w:jc w:val="both"/>
        <w:rPr>
          <w:rFonts w:cstheme="minorHAnsi"/>
          <w:sz w:val="24"/>
          <w:szCs w:val="24"/>
          <w:lang w:val="fr-BE"/>
        </w:rPr>
      </w:pPr>
      <w:r w:rsidRPr="003A7B36">
        <w:rPr>
          <w:rFonts w:cstheme="minorHAnsi"/>
          <w:sz w:val="24"/>
          <w:szCs w:val="24"/>
          <w:lang w:val="fr-BE"/>
        </w:rPr>
        <w:t>L’</w:t>
      </w:r>
      <w:r w:rsidRPr="003A7B36">
        <w:rPr>
          <w:rFonts w:cstheme="minorHAnsi"/>
          <w:b/>
          <w:sz w:val="24"/>
          <w:szCs w:val="24"/>
          <w:lang w:val="fr-BE"/>
        </w:rPr>
        <w:t>encadremen</w:t>
      </w:r>
      <w:r w:rsidRPr="003A7B36">
        <w:rPr>
          <w:rFonts w:cstheme="minorHAnsi"/>
          <w:sz w:val="24"/>
          <w:szCs w:val="24"/>
          <w:lang w:val="fr-BE"/>
        </w:rPr>
        <w:t xml:space="preserve">t présenté au point 4 décrit les projets et l’organisation du transfert des connaissances nécessaires à la réalisation des transferts de compétences. </w:t>
      </w:r>
    </w:p>
    <w:p w14:paraId="0F1C0971" w14:textId="77777777" w:rsidR="002072A2" w:rsidRPr="003A7B36" w:rsidRDefault="002072A2" w:rsidP="002072A2">
      <w:pPr>
        <w:spacing w:line="240" w:lineRule="auto"/>
        <w:rPr>
          <w:rFonts w:cstheme="minorHAnsi"/>
          <w:sz w:val="24"/>
          <w:szCs w:val="24"/>
          <w:lang w:val="fr-BE"/>
        </w:rPr>
      </w:pPr>
    </w:p>
    <w:p w14:paraId="41A2EBA6" w14:textId="77777777" w:rsidR="002072A2" w:rsidRPr="003A7B36" w:rsidRDefault="002072A2" w:rsidP="002072A2">
      <w:pPr>
        <w:pStyle w:val="Titre2"/>
        <w:spacing w:before="40" w:line="240" w:lineRule="auto"/>
        <w:ind w:left="360"/>
        <w:rPr>
          <w:rFonts w:asciiTheme="minorHAnsi" w:hAnsiTheme="minorHAnsi" w:cstheme="minorHAnsi"/>
          <w:color w:val="auto"/>
          <w:sz w:val="24"/>
          <w:szCs w:val="24"/>
          <w:lang w:val="fr-BE"/>
        </w:rPr>
      </w:pPr>
      <w:r w:rsidRPr="003A7B36">
        <w:rPr>
          <w:rFonts w:asciiTheme="minorHAnsi" w:hAnsiTheme="minorHAnsi" w:cstheme="minorHAnsi"/>
          <w:color w:val="auto"/>
          <w:sz w:val="24"/>
          <w:szCs w:val="24"/>
          <w:lang w:val="fr-BE"/>
        </w:rPr>
        <w:t>1.5 Durée de la présente convention et date d'entrée en vigueur</w:t>
      </w:r>
    </w:p>
    <w:p w14:paraId="2237109B" w14:textId="77777777" w:rsidR="002072A2" w:rsidRPr="00EF786E" w:rsidRDefault="002072A2" w:rsidP="002072A2">
      <w:pPr>
        <w:spacing w:line="240" w:lineRule="auto"/>
        <w:rPr>
          <w:rFonts w:cstheme="minorHAnsi"/>
          <w:lang w:val="fr-BE"/>
        </w:rPr>
      </w:pPr>
    </w:p>
    <w:p w14:paraId="5C09FC16" w14:textId="77777777" w:rsidR="00224A3C" w:rsidRPr="003A7B36" w:rsidRDefault="002072A2" w:rsidP="002072A2">
      <w:pPr>
        <w:spacing w:line="240" w:lineRule="auto"/>
        <w:jc w:val="both"/>
        <w:rPr>
          <w:rFonts w:cstheme="minorHAnsi"/>
          <w:sz w:val="24"/>
          <w:szCs w:val="24"/>
          <w:lang w:val="fr-BE"/>
        </w:rPr>
      </w:pPr>
      <w:r w:rsidRPr="003A7B36">
        <w:rPr>
          <w:rFonts w:cstheme="minorHAnsi"/>
          <w:sz w:val="24"/>
          <w:szCs w:val="24"/>
          <w:lang w:val="fr-BE"/>
        </w:rPr>
        <w:t>La présente convention entre en vigueur le jour qui suit la signature par les deux p</w:t>
      </w:r>
      <w:r w:rsidR="0097201C" w:rsidRPr="003A7B36">
        <w:rPr>
          <w:rFonts w:cstheme="minorHAnsi"/>
          <w:sz w:val="24"/>
          <w:szCs w:val="24"/>
          <w:lang w:val="fr-BE"/>
        </w:rPr>
        <w:t>arties.</w:t>
      </w:r>
      <w:r w:rsidRPr="003A7B36">
        <w:rPr>
          <w:rFonts w:cstheme="minorHAnsi"/>
          <w:sz w:val="24"/>
          <w:szCs w:val="24"/>
          <w:lang w:val="fr-BE"/>
        </w:rPr>
        <w:t xml:space="preserve"> </w:t>
      </w:r>
    </w:p>
    <w:p w14:paraId="168A282C" w14:textId="181A45EE" w:rsidR="00224A3C" w:rsidRPr="003A7B36" w:rsidRDefault="00224A3C" w:rsidP="002072A2">
      <w:pPr>
        <w:spacing w:line="240" w:lineRule="auto"/>
        <w:jc w:val="both"/>
        <w:rPr>
          <w:rFonts w:cstheme="minorHAnsi"/>
          <w:sz w:val="24"/>
          <w:szCs w:val="24"/>
          <w:lang w:val="fr-BE"/>
        </w:rPr>
      </w:pPr>
      <w:r w:rsidRPr="003A7B36">
        <w:rPr>
          <w:rFonts w:cstheme="minorHAnsi"/>
          <w:sz w:val="24"/>
          <w:szCs w:val="24"/>
          <w:lang w:val="fr-BE"/>
        </w:rPr>
        <w:t>En ce qui concerne le point 3 (plan par étapes en vue du transfert de compétences), la présente convention</w:t>
      </w:r>
      <w:r w:rsidR="002072A2" w:rsidRPr="003A7B36">
        <w:rPr>
          <w:rFonts w:cstheme="minorHAnsi"/>
          <w:sz w:val="24"/>
          <w:szCs w:val="24"/>
          <w:lang w:val="fr-BE"/>
        </w:rPr>
        <w:t xml:space="preserve"> prend seulement cours après </w:t>
      </w:r>
      <w:r w:rsidRPr="003A7B36">
        <w:rPr>
          <w:rFonts w:cstheme="minorHAnsi"/>
          <w:sz w:val="24"/>
          <w:szCs w:val="24"/>
          <w:lang w:val="fr-BE"/>
        </w:rPr>
        <w:t>l</w:t>
      </w:r>
      <w:r w:rsidR="006308EA" w:rsidRPr="003A7B36">
        <w:rPr>
          <w:rFonts w:cstheme="minorHAnsi"/>
          <w:sz w:val="24"/>
          <w:szCs w:val="24"/>
          <w:lang w:val="fr-BE"/>
        </w:rPr>
        <w:t>’octroi au Collège du siège d’un</w:t>
      </w:r>
      <w:r w:rsidRPr="003A7B36">
        <w:rPr>
          <w:rFonts w:cstheme="minorHAnsi"/>
          <w:sz w:val="24"/>
          <w:szCs w:val="24"/>
          <w:lang w:val="fr-BE"/>
        </w:rPr>
        <w:t xml:space="preserve"> budget</w:t>
      </w:r>
      <w:r w:rsidR="00D63D9E" w:rsidRPr="003A7B36">
        <w:rPr>
          <w:rFonts w:cstheme="minorHAnsi"/>
          <w:sz w:val="24"/>
          <w:szCs w:val="24"/>
          <w:lang w:val="fr-BE"/>
        </w:rPr>
        <w:t xml:space="preserve"> de 520 millions d’</w:t>
      </w:r>
      <w:r w:rsidRPr="003A7B36">
        <w:rPr>
          <w:rFonts w:cstheme="minorHAnsi"/>
          <w:sz w:val="24"/>
          <w:szCs w:val="24"/>
          <w:lang w:val="fr-BE"/>
        </w:rPr>
        <w:t>euros</w:t>
      </w:r>
      <w:r w:rsidR="00017C31" w:rsidRPr="003A7B36">
        <w:rPr>
          <w:rFonts w:cstheme="minorHAnsi"/>
          <w:sz w:val="24"/>
          <w:szCs w:val="24"/>
          <w:lang w:val="fr-BE"/>
        </w:rPr>
        <w:t>, tel que</w:t>
      </w:r>
      <w:r w:rsidRPr="003A7B36">
        <w:rPr>
          <w:rFonts w:cstheme="minorHAnsi"/>
          <w:sz w:val="24"/>
          <w:szCs w:val="24"/>
          <w:lang w:val="fr-BE"/>
        </w:rPr>
        <w:t xml:space="preserve"> mentionné au poi</w:t>
      </w:r>
      <w:r w:rsidR="00017C31" w:rsidRPr="003A7B36">
        <w:rPr>
          <w:rFonts w:cstheme="minorHAnsi"/>
          <w:sz w:val="24"/>
          <w:szCs w:val="24"/>
          <w:lang w:val="fr-BE"/>
        </w:rPr>
        <w:t xml:space="preserve">nt 1.3, et après l’approbation dans le courant de 2018, par le gouvernement, </w:t>
      </w:r>
      <w:r w:rsidRPr="003A7B36">
        <w:rPr>
          <w:rFonts w:cstheme="minorHAnsi"/>
          <w:sz w:val="24"/>
          <w:szCs w:val="24"/>
          <w:lang w:val="fr-BE"/>
        </w:rPr>
        <w:t>de la législation</w:t>
      </w:r>
      <w:r w:rsidR="002072A2" w:rsidRPr="003A7B36">
        <w:rPr>
          <w:rFonts w:cstheme="minorHAnsi"/>
          <w:sz w:val="24"/>
          <w:szCs w:val="24"/>
          <w:lang w:val="fr-BE"/>
        </w:rPr>
        <w:t xml:space="preserve"> décrite au point 1.4, paragraphe</w:t>
      </w:r>
      <w:r w:rsidR="00F2158C" w:rsidRPr="003A7B36">
        <w:rPr>
          <w:rFonts w:cstheme="minorHAnsi"/>
          <w:sz w:val="24"/>
          <w:szCs w:val="24"/>
          <w:lang w:val="fr-BE"/>
        </w:rPr>
        <w:t xml:space="preserve"> 1, en ce compris l’insertion des</w:t>
      </w:r>
      <w:r w:rsidRPr="003A7B36">
        <w:rPr>
          <w:rFonts w:cstheme="minorHAnsi"/>
          <w:sz w:val="24"/>
          <w:szCs w:val="24"/>
          <w:lang w:val="fr-BE"/>
        </w:rPr>
        <w:t xml:space="preserve"> principes</w:t>
      </w:r>
      <w:r w:rsidR="002072A2" w:rsidRPr="003A7B36">
        <w:rPr>
          <w:rFonts w:cstheme="minorHAnsi"/>
          <w:sz w:val="24"/>
          <w:szCs w:val="24"/>
          <w:lang w:val="fr-BE"/>
        </w:rPr>
        <w:t xml:space="preserve"> du modèle d’allocation</w:t>
      </w:r>
      <w:r w:rsidR="00017C31" w:rsidRPr="003A7B36">
        <w:rPr>
          <w:rFonts w:cstheme="minorHAnsi"/>
          <w:sz w:val="24"/>
          <w:szCs w:val="24"/>
          <w:lang w:val="fr-BE"/>
        </w:rPr>
        <w:t xml:space="preserve"> </w:t>
      </w:r>
      <w:r w:rsidR="002072A2" w:rsidRPr="003A7B36">
        <w:rPr>
          <w:rFonts w:cstheme="minorHAnsi"/>
          <w:sz w:val="24"/>
          <w:szCs w:val="24"/>
          <w:lang w:val="fr-BE"/>
        </w:rPr>
        <w:t>et du modèle d</w:t>
      </w:r>
      <w:r w:rsidR="006308EA" w:rsidRPr="003A7B36">
        <w:rPr>
          <w:rFonts w:cstheme="minorHAnsi"/>
          <w:sz w:val="24"/>
          <w:szCs w:val="24"/>
          <w:lang w:val="fr-BE"/>
        </w:rPr>
        <w:t>e financeme</w:t>
      </w:r>
      <w:r w:rsidR="001960DD" w:rsidRPr="003A7B36">
        <w:rPr>
          <w:rFonts w:cstheme="minorHAnsi"/>
          <w:sz w:val="24"/>
          <w:szCs w:val="24"/>
          <w:lang w:val="fr-BE"/>
        </w:rPr>
        <w:t xml:space="preserve">nt </w:t>
      </w:r>
      <w:r w:rsidR="001960DD" w:rsidRPr="003A7B36">
        <w:rPr>
          <w:rFonts w:cstheme="minorHAnsi"/>
          <w:sz w:val="24"/>
          <w:szCs w:val="24"/>
          <w:lang w:val="fr-BE"/>
        </w:rPr>
        <w:lastRenderedPageBreak/>
        <w:t>présenté</w:t>
      </w:r>
      <w:r w:rsidR="00017C31" w:rsidRPr="003A7B36">
        <w:rPr>
          <w:rFonts w:cstheme="minorHAnsi"/>
          <w:sz w:val="24"/>
          <w:szCs w:val="24"/>
          <w:lang w:val="fr-BE"/>
        </w:rPr>
        <w:t xml:space="preserve"> au point 2. </w:t>
      </w:r>
      <w:r w:rsidR="004B19CF" w:rsidRPr="003A7B36">
        <w:rPr>
          <w:rFonts w:cstheme="minorHAnsi"/>
          <w:sz w:val="24"/>
          <w:szCs w:val="24"/>
          <w:lang w:val="fr-BE"/>
        </w:rPr>
        <w:t xml:space="preserve">Le transfert du domaine de compétence débute à partir du moment où le modèle d’allocation est opérationnel pour le domaine concerné. </w:t>
      </w:r>
    </w:p>
    <w:p w14:paraId="40E77464" w14:textId="0F4649CE" w:rsidR="002072A2" w:rsidRPr="003A7B36" w:rsidRDefault="002072A2" w:rsidP="002072A2">
      <w:pPr>
        <w:spacing w:line="240" w:lineRule="auto"/>
        <w:jc w:val="both"/>
        <w:rPr>
          <w:rFonts w:cstheme="minorHAnsi"/>
          <w:sz w:val="24"/>
          <w:szCs w:val="24"/>
          <w:lang w:val="fr-BE"/>
        </w:rPr>
      </w:pPr>
      <w:r w:rsidRPr="003A7B36">
        <w:rPr>
          <w:rFonts w:cstheme="minorHAnsi"/>
          <w:sz w:val="24"/>
          <w:szCs w:val="24"/>
          <w:lang w:val="fr-BE"/>
        </w:rPr>
        <w:t xml:space="preserve">La présente convention s’applique pour la durée complète de l’exécution de la phase préparatoire exposée au point 2, du plan par étapes présenté au point 3 et de l’encadrement décrit au point 4. </w:t>
      </w:r>
    </w:p>
    <w:p w14:paraId="0A68EA36" w14:textId="6D9F9DBF" w:rsidR="002072A2" w:rsidRPr="003A7B36" w:rsidRDefault="009929D7" w:rsidP="002072A2">
      <w:pPr>
        <w:spacing w:line="240" w:lineRule="auto"/>
        <w:jc w:val="both"/>
        <w:rPr>
          <w:rFonts w:cstheme="minorHAnsi"/>
          <w:sz w:val="24"/>
          <w:szCs w:val="24"/>
          <w:lang w:val="fr-BE"/>
        </w:rPr>
      </w:pPr>
      <w:r w:rsidRPr="003A7B36">
        <w:rPr>
          <w:rFonts w:cstheme="minorHAnsi"/>
          <w:sz w:val="24"/>
          <w:szCs w:val="24"/>
          <w:lang w:val="fr-BE"/>
        </w:rPr>
        <w:t xml:space="preserve">Elle </w:t>
      </w:r>
      <w:r w:rsidR="002072A2" w:rsidRPr="003A7B36">
        <w:rPr>
          <w:rFonts w:cstheme="minorHAnsi"/>
          <w:sz w:val="24"/>
          <w:szCs w:val="24"/>
          <w:lang w:val="fr-BE"/>
        </w:rPr>
        <w:t>peut</w:t>
      </w:r>
      <w:r w:rsidR="00EF27B3" w:rsidRPr="003A7B36">
        <w:rPr>
          <w:rFonts w:cstheme="minorHAnsi"/>
          <w:sz w:val="24"/>
          <w:szCs w:val="24"/>
          <w:lang w:val="fr-BE"/>
        </w:rPr>
        <w:t xml:space="preserve"> toutefois</w:t>
      </w:r>
      <w:r w:rsidR="002072A2" w:rsidRPr="003A7B36">
        <w:rPr>
          <w:rFonts w:cstheme="minorHAnsi"/>
          <w:sz w:val="24"/>
          <w:szCs w:val="24"/>
          <w:lang w:val="fr-BE"/>
        </w:rPr>
        <w:t xml:space="preserve"> </w:t>
      </w:r>
      <w:r w:rsidR="00EF27B3" w:rsidRPr="003A7B36">
        <w:rPr>
          <w:rFonts w:cstheme="minorHAnsi"/>
          <w:sz w:val="24"/>
          <w:szCs w:val="24"/>
          <w:lang w:val="fr-BE"/>
        </w:rPr>
        <w:t>être modifiée ou résolue</w:t>
      </w:r>
      <w:r w:rsidR="002072A2" w:rsidRPr="003A7B36">
        <w:rPr>
          <w:rFonts w:cstheme="minorHAnsi"/>
          <w:sz w:val="24"/>
          <w:szCs w:val="24"/>
          <w:lang w:val="fr-BE"/>
        </w:rPr>
        <w:t xml:space="preserve"> d’un commun accord des parties. </w:t>
      </w:r>
    </w:p>
    <w:p w14:paraId="75EDD0D6" w14:textId="2F2CB98E" w:rsidR="002072A2" w:rsidRPr="003A7B36" w:rsidRDefault="002072A2" w:rsidP="002072A2">
      <w:pPr>
        <w:spacing w:line="240" w:lineRule="auto"/>
        <w:jc w:val="both"/>
        <w:rPr>
          <w:rFonts w:cstheme="minorHAnsi"/>
          <w:sz w:val="24"/>
          <w:szCs w:val="24"/>
          <w:lang w:val="fr-BE"/>
        </w:rPr>
      </w:pPr>
      <w:r w:rsidRPr="003A7B36">
        <w:rPr>
          <w:rFonts w:cstheme="minorHAnsi"/>
          <w:sz w:val="24"/>
          <w:szCs w:val="24"/>
          <w:lang w:val="fr-BE"/>
        </w:rPr>
        <w:t>En cas de non-réalisation des conditions et des accords de la présente convention, chaque</w:t>
      </w:r>
      <w:r w:rsidR="001014AA" w:rsidRPr="003A7B36">
        <w:rPr>
          <w:rFonts w:cstheme="minorHAnsi"/>
          <w:sz w:val="24"/>
          <w:szCs w:val="24"/>
          <w:lang w:val="fr-BE"/>
        </w:rPr>
        <w:t xml:space="preserve"> partie</w:t>
      </w:r>
      <w:r w:rsidRPr="003A7B36">
        <w:rPr>
          <w:rFonts w:cstheme="minorHAnsi"/>
          <w:sz w:val="24"/>
          <w:szCs w:val="24"/>
          <w:lang w:val="fr-BE"/>
        </w:rPr>
        <w:t xml:space="preserve"> peut</w:t>
      </w:r>
      <w:r w:rsidR="00C16508" w:rsidRPr="003A7B36">
        <w:rPr>
          <w:rFonts w:cstheme="minorHAnsi"/>
          <w:sz w:val="24"/>
          <w:szCs w:val="24"/>
          <w:lang w:val="fr-BE"/>
        </w:rPr>
        <w:t xml:space="preserve"> convoquer</w:t>
      </w:r>
      <w:r w:rsidR="00E3648E" w:rsidRPr="003A7B36">
        <w:rPr>
          <w:rFonts w:cstheme="minorHAnsi"/>
          <w:sz w:val="24"/>
          <w:szCs w:val="24"/>
          <w:lang w:val="fr-BE"/>
        </w:rPr>
        <w:t xml:space="preserve"> </w:t>
      </w:r>
      <w:r w:rsidR="00C16508" w:rsidRPr="003A7B36">
        <w:rPr>
          <w:rFonts w:cstheme="minorHAnsi"/>
          <w:sz w:val="24"/>
          <w:szCs w:val="24"/>
          <w:lang w:val="fr-BE"/>
        </w:rPr>
        <w:t>l’autre partie</w:t>
      </w:r>
      <w:r w:rsidR="00E3648E" w:rsidRPr="003A7B36">
        <w:rPr>
          <w:rFonts w:cstheme="minorHAnsi"/>
          <w:sz w:val="24"/>
          <w:szCs w:val="24"/>
          <w:lang w:val="fr-BE"/>
        </w:rPr>
        <w:t xml:space="preserve"> dans le mois,</w:t>
      </w:r>
      <w:r w:rsidR="00C16508" w:rsidRPr="003A7B36">
        <w:rPr>
          <w:rFonts w:cstheme="minorHAnsi"/>
          <w:sz w:val="24"/>
          <w:szCs w:val="24"/>
          <w:lang w:val="fr-BE"/>
        </w:rPr>
        <w:t xml:space="preserve"> de manière motivée, </w:t>
      </w:r>
      <w:r w:rsidRPr="003A7B36">
        <w:rPr>
          <w:rFonts w:cstheme="minorHAnsi"/>
          <w:sz w:val="24"/>
          <w:szCs w:val="24"/>
          <w:lang w:val="fr-BE"/>
        </w:rPr>
        <w:t xml:space="preserve">à une concertation afin de trouver une solution. En l’absence d’un accord à l’issue de la concertation, chaque partie peut </w:t>
      </w:r>
      <w:r w:rsidR="00482B47" w:rsidRPr="003A7B36">
        <w:rPr>
          <w:rFonts w:cstheme="minorHAnsi"/>
          <w:sz w:val="24"/>
          <w:szCs w:val="24"/>
          <w:lang w:val="fr-BE"/>
        </w:rPr>
        <w:t xml:space="preserve">résoudre unilatéralement la présente convention. </w:t>
      </w:r>
    </w:p>
    <w:p w14:paraId="0D4DEEF0" w14:textId="6B20E73C" w:rsidR="00E61E60" w:rsidRPr="003A7B36" w:rsidRDefault="00E61E60" w:rsidP="002072A2">
      <w:pPr>
        <w:spacing w:line="240" w:lineRule="auto"/>
        <w:jc w:val="both"/>
        <w:rPr>
          <w:rFonts w:cstheme="minorHAnsi"/>
          <w:sz w:val="24"/>
          <w:szCs w:val="24"/>
          <w:lang w:val="fr-BE"/>
        </w:rPr>
      </w:pPr>
      <w:r w:rsidRPr="003A7B36">
        <w:rPr>
          <w:rFonts w:cstheme="minorHAnsi"/>
          <w:sz w:val="24"/>
          <w:szCs w:val="24"/>
          <w:lang w:val="fr-BE"/>
        </w:rPr>
        <w:t>La présente convention fait l’objet d’une évaluation deux ans après son entrée en vigueur. Dans ce cadre, un rapport est établi sous l’autorité du comité d’accompag</w:t>
      </w:r>
      <w:r w:rsidR="00840F7B" w:rsidRPr="003A7B36">
        <w:rPr>
          <w:rFonts w:cstheme="minorHAnsi"/>
          <w:sz w:val="24"/>
          <w:szCs w:val="24"/>
          <w:lang w:val="fr-BE"/>
        </w:rPr>
        <w:t>nement visé au point</w:t>
      </w:r>
      <w:r w:rsidRPr="003A7B36">
        <w:rPr>
          <w:rFonts w:cstheme="minorHAnsi"/>
          <w:sz w:val="24"/>
          <w:szCs w:val="24"/>
          <w:lang w:val="fr-BE"/>
        </w:rPr>
        <w:t xml:space="preserve"> «</w:t>
      </w:r>
      <w:r w:rsidR="00840F7B" w:rsidRPr="003A7B36">
        <w:rPr>
          <w:rFonts w:cstheme="minorHAnsi"/>
          <w:sz w:val="24"/>
          <w:szCs w:val="24"/>
          <w:lang w:val="fr-BE"/>
        </w:rPr>
        <w:t xml:space="preserve"> 5.</w:t>
      </w:r>
      <w:r w:rsidRPr="003A7B36">
        <w:rPr>
          <w:rFonts w:cstheme="minorHAnsi"/>
          <w:sz w:val="24"/>
          <w:szCs w:val="24"/>
          <w:lang w:val="fr-BE"/>
        </w:rPr>
        <w:t xml:space="preserve"> Suivi ». </w:t>
      </w:r>
      <w:r w:rsidR="00F62213" w:rsidRPr="003A7B36">
        <w:rPr>
          <w:rFonts w:cstheme="minorHAnsi"/>
          <w:sz w:val="24"/>
          <w:szCs w:val="24"/>
          <w:lang w:val="fr-BE"/>
        </w:rPr>
        <w:t xml:space="preserve">Chaque partie peut convoquer, sur la base du rapport, l’autre partie à la présente convention à une concertation en vue d’apporter des modifications éventuelles à la convention-cadre.  </w:t>
      </w:r>
    </w:p>
    <w:p w14:paraId="3F719CED" w14:textId="77777777" w:rsidR="002072A2" w:rsidRPr="003A7B36" w:rsidRDefault="002072A2" w:rsidP="002072A2">
      <w:pPr>
        <w:spacing w:line="240" w:lineRule="auto"/>
        <w:jc w:val="both"/>
        <w:rPr>
          <w:rFonts w:cstheme="minorHAnsi"/>
          <w:sz w:val="24"/>
          <w:szCs w:val="24"/>
          <w:lang w:val="fr-BE"/>
        </w:rPr>
      </w:pPr>
    </w:p>
    <w:p w14:paraId="049DFB41" w14:textId="77777777" w:rsidR="002072A2" w:rsidRPr="003A7B36" w:rsidRDefault="002072A2" w:rsidP="002072A2">
      <w:pPr>
        <w:spacing w:line="240" w:lineRule="auto"/>
        <w:rPr>
          <w:rFonts w:cstheme="minorHAnsi"/>
          <w:sz w:val="24"/>
          <w:szCs w:val="24"/>
          <w:lang w:val="fr-BE"/>
        </w:rPr>
      </w:pPr>
    </w:p>
    <w:p w14:paraId="3BBCA735" w14:textId="77777777" w:rsidR="002072A2" w:rsidRPr="003A7B36" w:rsidRDefault="002072A2" w:rsidP="002072A2">
      <w:pPr>
        <w:spacing w:line="240" w:lineRule="auto"/>
        <w:rPr>
          <w:rFonts w:cstheme="minorHAnsi"/>
          <w:sz w:val="24"/>
          <w:szCs w:val="24"/>
          <w:lang w:val="fr-BE"/>
        </w:rPr>
      </w:pPr>
    </w:p>
    <w:p w14:paraId="4F6777BE" w14:textId="77777777" w:rsidR="002072A2" w:rsidRDefault="002072A2" w:rsidP="002072A2">
      <w:pPr>
        <w:spacing w:line="240" w:lineRule="auto"/>
        <w:rPr>
          <w:rFonts w:cstheme="minorHAnsi"/>
          <w:sz w:val="24"/>
          <w:szCs w:val="24"/>
          <w:lang w:val="fr-BE"/>
        </w:rPr>
      </w:pPr>
    </w:p>
    <w:p w14:paraId="702BCD40" w14:textId="77777777" w:rsidR="000C2C8E" w:rsidRDefault="000C2C8E" w:rsidP="002072A2">
      <w:pPr>
        <w:spacing w:line="240" w:lineRule="auto"/>
        <w:rPr>
          <w:rFonts w:cstheme="minorHAnsi"/>
          <w:sz w:val="24"/>
          <w:szCs w:val="24"/>
          <w:lang w:val="fr-BE"/>
        </w:rPr>
      </w:pPr>
    </w:p>
    <w:p w14:paraId="5B6E164C" w14:textId="77777777" w:rsidR="000C2C8E" w:rsidRDefault="000C2C8E" w:rsidP="002072A2">
      <w:pPr>
        <w:spacing w:line="240" w:lineRule="auto"/>
        <w:rPr>
          <w:rFonts w:cstheme="minorHAnsi"/>
          <w:sz w:val="24"/>
          <w:szCs w:val="24"/>
          <w:lang w:val="fr-BE"/>
        </w:rPr>
      </w:pPr>
    </w:p>
    <w:p w14:paraId="295A39CD" w14:textId="77777777" w:rsidR="000C2C8E" w:rsidRDefault="000C2C8E" w:rsidP="002072A2">
      <w:pPr>
        <w:spacing w:line="240" w:lineRule="auto"/>
        <w:rPr>
          <w:rFonts w:cstheme="minorHAnsi"/>
          <w:sz w:val="24"/>
          <w:szCs w:val="24"/>
          <w:lang w:val="fr-BE"/>
        </w:rPr>
      </w:pPr>
    </w:p>
    <w:p w14:paraId="05683F4C" w14:textId="77777777" w:rsidR="000C2C8E" w:rsidRPr="003A7B36" w:rsidRDefault="000C2C8E" w:rsidP="002072A2">
      <w:pPr>
        <w:spacing w:line="240" w:lineRule="auto"/>
        <w:rPr>
          <w:rFonts w:cstheme="minorHAnsi"/>
          <w:sz w:val="24"/>
          <w:szCs w:val="24"/>
          <w:lang w:val="fr-BE"/>
        </w:rPr>
      </w:pPr>
    </w:p>
    <w:p w14:paraId="6B0D828B" w14:textId="77777777" w:rsidR="002410F6" w:rsidRDefault="002410F6" w:rsidP="002072A2">
      <w:pPr>
        <w:spacing w:line="240" w:lineRule="auto"/>
        <w:rPr>
          <w:rFonts w:cstheme="minorHAnsi"/>
          <w:lang w:val="fr-BE"/>
        </w:rPr>
      </w:pPr>
    </w:p>
    <w:p w14:paraId="3DF6A8BD" w14:textId="77777777" w:rsidR="00C27D9C" w:rsidRDefault="00C27D9C" w:rsidP="002072A2">
      <w:pPr>
        <w:spacing w:line="240" w:lineRule="auto"/>
        <w:rPr>
          <w:rFonts w:cstheme="minorHAnsi"/>
          <w:lang w:val="fr-BE"/>
        </w:rPr>
      </w:pPr>
    </w:p>
    <w:p w14:paraId="3AB44223" w14:textId="77777777" w:rsidR="00C27D9C" w:rsidRDefault="00C27D9C" w:rsidP="002072A2">
      <w:pPr>
        <w:spacing w:line="240" w:lineRule="auto"/>
        <w:rPr>
          <w:rFonts w:cstheme="minorHAnsi"/>
          <w:lang w:val="fr-BE"/>
        </w:rPr>
      </w:pPr>
    </w:p>
    <w:p w14:paraId="305A0CA3" w14:textId="77777777" w:rsidR="00C27D9C" w:rsidRDefault="00C27D9C" w:rsidP="002072A2">
      <w:pPr>
        <w:spacing w:line="240" w:lineRule="auto"/>
        <w:rPr>
          <w:rFonts w:cstheme="minorHAnsi"/>
          <w:lang w:val="fr-BE"/>
        </w:rPr>
      </w:pPr>
    </w:p>
    <w:p w14:paraId="09A38D7A" w14:textId="77777777" w:rsidR="00C27D9C" w:rsidRDefault="00C27D9C" w:rsidP="002072A2">
      <w:pPr>
        <w:spacing w:line="240" w:lineRule="auto"/>
        <w:rPr>
          <w:rFonts w:cstheme="minorHAnsi"/>
          <w:lang w:val="fr-BE"/>
        </w:rPr>
      </w:pPr>
    </w:p>
    <w:p w14:paraId="62774700" w14:textId="77777777" w:rsidR="00C27D9C" w:rsidRDefault="00C27D9C" w:rsidP="002072A2">
      <w:pPr>
        <w:spacing w:line="240" w:lineRule="auto"/>
        <w:rPr>
          <w:rFonts w:cstheme="minorHAnsi"/>
          <w:lang w:val="fr-BE"/>
        </w:rPr>
      </w:pPr>
    </w:p>
    <w:p w14:paraId="14EBC85C" w14:textId="77777777" w:rsidR="00C27D9C" w:rsidRDefault="00C27D9C" w:rsidP="002072A2">
      <w:pPr>
        <w:spacing w:line="240" w:lineRule="auto"/>
        <w:rPr>
          <w:rFonts w:cstheme="minorHAnsi"/>
          <w:lang w:val="fr-BE"/>
        </w:rPr>
      </w:pPr>
    </w:p>
    <w:p w14:paraId="3472207A" w14:textId="77777777" w:rsidR="00C27D9C" w:rsidRDefault="00C27D9C" w:rsidP="002072A2">
      <w:pPr>
        <w:spacing w:line="240" w:lineRule="auto"/>
        <w:rPr>
          <w:rFonts w:cstheme="minorHAnsi"/>
          <w:lang w:val="fr-BE"/>
        </w:rPr>
      </w:pPr>
    </w:p>
    <w:p w14:paraId="1954C4DC" w14:textId="77777777" w:rsidR="00C27D9C" w:rsidRPr="00EF786E" w:rsidRDefault="00C27D9C" w:rsidP="002072A2">
      <w:pPr>
        <w:spacing w:line="240" w:lineRule="auto"/>
        <w:rPr>
          <w:rFonts w:cstheme="minorHAnsi"/>
          <w:lang w:val="fr-BE"/>
        </w:rPr>
      </w:pPr>
    </w:p>
    <w:p w14:paraId="3EDC4297" w14:textId="77777777" w:rsidR="002072A2" w:rsidRPr="007E0A61" w:rsidRDefault="002072A2" w:rsidP="002072A2">
      <w:pPr>
        <w:pStyle w:val="Titre1"/>
        <w:numPr>
          <w:ilvl w:val="0"/>
          <w:numId w:val="2"/>
        </w:numPr>
        <w:spacing w:line="240" w:lineRule="auto"/>
        <w:rPr>
          <w:rFonts w:ascii="Cambria" w:hAnsi="Cambria" w:cstheme="minorHAnsi"/>
          <w:lang w:val="fr-BE"/>
        </w:rPr>
      </w:pPr>
      <w:r w:rsidRPr="007E0A61">
        <w:rPr>
          <w:rFonts w:ascii="Cambria" w:hAnsi="Cambria" w:cstheme="minorHAnsi"/>
          <w:lang w:val="fr-BE"/>
        </w:rPr>
        <w:lastRenderedPageBreak/>
        <w:t xml:space="preserve">Phase préparatoire </w:t>
      </w:r>
    </w:p>
    <w:p w14:paraId="22F36A0F" w14:textId="77777777" w:rsidR="002072A2" w:rsidRPr="00EF786E" w:rsidRDefault="002072A2" w:rsidP="002072A2">
      <w:pPr>
        <w:keepNext/>
        <w:keepLines/>
        <w:spacing w:before="40" w:after="0" w:line="240" w:lineRule="auto"/>
        <w:jc w:val="both"/>
        <w:outlineLvl w:val="1"/>
        <w:rPr>
          <w:rFonts w:cstheme="minorHAnsi"/>
          <w:lang w:val="fr-BE"/>
        </w:rPr>
      </w:pPr>
    </w:p>
    <w:p w14:paraId="6F3874B3" w14:textId="77777777" w:rsidR="002072A2" w:rsidRPr="006A7A23" w:rsidRDefault="002072A2" w:rsidP="002072A2">
      <w:pPr>
        <w:keepNext/>
        <w:keepLines/>
        <w:spacing w:before="40" w:after="0" w:line="240" w:lineRule="auto"/>
        <w:jc w:val="both"/>
        <w:outlineLvl w:val="1"/>
        <w:rPr>
          <w:rFonts w:eastAsiaTheme="majorEastAsia" w:cstheme="minorHAnsi"/>
          <w:b/>
          <w:bCs/>
          <w:sz w:val="24"/>
          <w:szCs w:val="24"/>
          <w:lang w:val="fr-BE"/>
        </w:rPr>
      </w:pPr>
      <w:r w:rsidRPr="006A7A23">
        <w:rPr>
          <w:rFonts w:cstheme="minorHAnsi"/>
          <w:b/>
          <w:bCs/>
          <w:sz w:val="24"/>
          <w:szCs w:val="24"/>
          <w:lang w:val="fr-BE"/>
        </w:rPr>
        <w:t xml:space="preserve">2.1 Modèle d'allocation </w:t>
      </w:r>
    </w:p>
    <w:p w14:paraId="63E1DA28" w14:textId="77777777" w:rsidR="002072A2" w:rsidRPr="00897D9F" w:rsidRDefault="002072A2" w:rsidP="002072A2">
      <w:pPr>
        <w:spacing w:line="240" w:lineRule="auto"/>
        <w:jc w:val="both"/>
        <w:rPr>
          <w:rFonts w:cstheme="minorHAnsi"/>
          <w:lang w:val="fr-BE"/>
        </w:rPr>
      </w:pPr>
    </w:p>
    <w:p w14:paraId="6A7B165B" w14:textId="55D1E000"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Le Collège des cours et tribunaux soumettra</w:t>
      </w:r>
      <w:r w:rsidR="0093799D" w:rsidRPr="006A7A23">
        <w:rPr>
          <w:rFonts w:cstheme="minorHAnsi"/>
          <w:sz w:val="24"/>
          <w:szCs w:val="24"/>
          <w:lang w:val="fr-BE"/>
        </w:rPr>
        <w:t xml:space="preserve"> au ministre de la Justice</w:t>
      </w:r>
      <w:r w:rsidRPr="006A7A23">
        <w:rPr>
          <w:rFonts w:cstheme="minorHAnsi"/>
          <w:sz w:val="24"/>
          <w:szCs w:val="24"/>
          <w:lang w:val="fr-BE"/>
        </w:rPr>
        <w:t xml:space="preserve"> une pro</w:t>
      </w:r>
      <w:r w:rsidR="0093799D" w:rsidRPr="006A7A23">
        <w:rPr>
          <w:rFonts w:cstheme="minorHAnsi"/>
          <w:sz w:val="24"/>
          <w:szCs w:val="24"/>
          <w:lang w:val="fr-BE"/>
        </w:rPr>
        <w:t>position de modèle d'allocation</w:t>
      </w:r>
      <w:r w:rsidR="00482B47" w:rsidRPr="006A7A23">
        <w:rPr>
          <w:rFonts w:cstheme="minorHAnsi"/>
          <w:sz w:val="24"/>
          <w:szCs w:val="24"/>
          <w:lang w:val="fr-BE"/>
        </w:rPr>
        <w:t>.</w:t>
      </w:r>
      <w:r w:rsidR="0093799D" w:rsidRPr="006A7A23">
        <w:rPr>
          <w:rFonts w:cstheme="minorHAnsi"/>
          <w:sz w:val="24"/>
          <w:szCs w:val="24"/>
          <w:lang w:val="fr-BE"/>
        </w:rPr>
        <w:t xml:space="preserve"> </w:t>
      </w:r>
      <w:r w:rsidRPr="006A7A23">
        <w:rPr>
          <w:rFonts w:cstheme="minorHAnsi"/>
          <w:sz w:val="24"/>
          <w:szCs w:val="24"/>
          <w:lang w:val="fr-BE"/>
        </w:rPr>
        <w:t xml:space="preserve">Le modèle à soumettre doit, avant </w:t>
      </w:r>
      <w:r w:rsidR="0093799D" w:rsidRPr="006A7A23">
        <w:rPr>
          <w:rFonts w:cstheme="minorHAnsi"/>
          <w:sz w:val="24"/>
          <w:szCs w:val="24"/>
          <w:lang w:val="fr-BE"/>
        </w:rPr>
        <w:t>chaque transfert de compétences</w:t>
      </w:r>
      <w:r w:rsidRPr="006A7A23">
        <w:rPr>
          <w:rFonts w:cstheme="minorHAnsi"/>
          <w:sz w:val="24"/>
          <w:szCs w:val="24"/>
          <w:lang w:val="fr-BE"/>
        </w:rPr>
        <w:t xml:space="preserve">, définir la manière dont le budget global attribué au Collège pour l’organisation de la magistrature assise sera réparti entre, d’une part, les cours et tribunaux, et d’autre part, le Collège et son service d’appui. </w:t>
      </w:r>
    </w:p>
    <w:p w14:paraId="1B53F794" w14:textId="0DF191A8" w:rsidR="000009EA" w:rsidRPr="006A7A23" w:rsidRDefault="002072A2" w:rsidP="000D123B">
      <w:pPr>
        <w:spacing w:line="240" w:lineRule="auto"/>
        <w:jc w:val="both"/>
        <w:rPr>
          <w:rFonts w:cstheme="minorHAnsi"/>
          <w:sz w:val="24"/>
          <w:szCs w:val="24"/>
          <w:lang w:val="fr-BE"/>
        </w:rPr>
      </w:pPr>
      <w:r w:rsidRPr="006A7A23">
        <w:rPr>
          <w:rFonts w:cstheme="minorHAnsi"/>
          <w:sz w:val="24"/>
          <w:szCs w:val="24"/>
          <w:lang w:val="fr-BE"/>
        </w:rPr>
        <w:t>Le modèle d’allocation tiendra compte notamment de la solidarité, de la charge de travail et de la rapidité de traitement</w:t>
      </w:r>
      <w:r w:rsidR="002F3A6D" w:rsidRPr="006A7A23">
        <w:rPr>
          <w:rFonts w:cstheme="minorHAnsi"/>
          <w:sz w:val="24"/>
          <w:szCs w:val="24"/>
          <w:lang w:val="fr-BE"/>
        </w:rPr>
        <w:t>.</w:t>
      </w:r>
      <w:r w:rsidR="00CB4E1E" w:rsidRPr="006A7A23">
        <w:rPr>
          <w:rFonts w:cstheme="minorHAnsi"/>
          <w:sz w:val="24"/>
          <w:szCs w:val="24"/>
          <w:lang w:val="fr-BE"/>
        </w:rPr>
        <w:t xml:space="preserve"> Il reposera sur les besoins </w:t>
      </w:r>
      <w:r w:rsidR="00831782" w:rsidRPr="006A7A23">
        <w:rPr>
          <w:rFonts w:cstheme="minorHAnsi"/>
          <w:sz w:val="24"/>
          <w:szCs w:val="24"/>
          <w:lang w:val="fr-BE"/>
        </w:rPr>
        <w:t>déterminés en fonction</w:t>
      </w:r>
      <w:r w:rsidR="00CB4E1E" w:rsidRPr="006A7A23">
        <w:rPr>
          <w:rFonts w:cstheme="minorHAnsi"/>
          <w:sz w:val="24"/>
          <w:szCs w:val="24"/>
          <w:lang w:val="fr-BE"/>
        </w:rPr>
        <w:t xml:space="preserve"> de</w:t>
      </w:r>
      <w:r w:rsidR="00995FCF" w:rsidRPr="006A7A23">
        <w:rPr>
          <w:rFonts w:cstheme="minorHAnsi"/>
          <w:sz w:val="24"/>
          <w:szCs w:val="24"/>
          <w:lang w:val="fr-BE"/>
        </w:rPr>
        <w:t>s objectifs d’output tels que fixés</w:t>
      </w:r>
      <w:r w:rsidR="00CB4E1E" w:rsidRPr="006A7A23">
        <w:rPr>
          <w:rFonts w:cstheme="minorHAnsi"/>
          <w:sz w:val="24"/>
          <w:szCs w:val="24"/>
          <w:lang w:val="fr-BE"/>
        </w:rPr>
        <w:t xml:space="preserve"> dans le contrat de gestion. Les objectifs d’</w:t>
      </w:r>
      <w:r w:rsidR="00831782" w:rsidRPr="006A7A23">
        <w:rPr>
          <w:rFonts w:cstheme="minorHAnsi"/>
          <w:sz w:val="24"/>
          <w:szCs w:val="24"/>
          <w:lang w:val="fr-BE"/>
        </w:rPr>
        <w:t>output sont formulé</w:t>
      </w:r>
      <w:r w:rsidR="00CB4E1E" w:rsidRPr="006A7A23">
        <w:rPr>
          <w:rFonts w:cstheme="minorHAnsi"/>
          <w:sz w:val="24"/>
          <w:szCs w:val="24"/>
          <w:lang w:val="fr-BE"/>
        </w:rPr>
        <w:t xml:space="preserve">s sur la base de la production des </w:t>
      </w:r>
      <w:r w:rsidR="00D45809" w:rsidRPr="006A7A23">
        <w:rPr>
          <w:rFonts w:cstheme="minorHAnsi"/>
          <w:sz w:val="24"/>
          <w:szCs w:val="24"/>
          <w:lang w:val="fr-BE"/>
        </w:rPr>
        <w:t>décisions judiciaires</w:t>
      </w:r>
      <w:r w:rsidR="00CB4E1E" w:rsidRPr="006A7A23">
        <w:rPr>
          <w:rFonts w:cstheme="minorHAnsi"/>
          <w:sz w:val="24"/>
          <w:szCs w:val="24"/>
          <w:lang w:val="fr-BE"/>
        </w:rPr>
        <w:t xml:space="preserve">, </w:t>
      </w:r>
      <w:r w:rsidR="00831782" w:rsidRPr="006A7A23">
        <w:rPr>
          <w:rFonts w:cstheme="minorHAnsi"/>
          <w:sz w:val="24"/>
          <w:szCs w:val="24"/>
          <w:lang w:val="fr-BE"/>
        </w:rPr>
        <w:t xml:space="preserve">des </w:t>
      </w:r>
      <w:r w:rsidR="00940DBB">
        <w:rPr>
          <w:rFonts w:cstheme="minorHAnsi"/>
          <w:sz w:val="24"/>
          <w:szCs w:val="24"/>
          <w:lang w:val="fr-BE"/>
        </w:rPr>
        <w:t>temps de parcours</w:t>
      </w:r>
      <w:r w:rsidR="00F044CA">
        <w:rPr>
          <w:rStyle w:val="Appelnotedebasdep"/>
          <w:rFonts w:cstheme="minorHAnsi"/>
          <w:sz w:val="24"/>
          <w:szCs w:val="24"/>
          <w:lang w:val="fr-BE"/>
        </w:rPr>
        <w:footnoteReference w:id="6"/>
      </w:r>
      <w:r w:rsidR="00CB4E1E" w:rsidRPr="006A7A23">
        <w:rPr>
          <w:rFonts w:cstheme="minorHAnsi"/>
          <w:sz w:val="24"/>
          <w:szCs w:val="24"/>
          <w:lang w:val="fr-BE"/>
        </w:rPr>
        <w:t xml:space="preserve"> et de </w:t>
      </w:r>
      <w:r w:rsidR="00831782" w:rsidRPr="006A7A23">
        <w:rPr>
          <w:rFonts w:cstheme="minorHAnsi"/>
          <w:sz w:val="24"/>
          <w:szCs w:val="24"/>
          <w:lang w:val="fr-BE"/>
        </w:rPr>
        <w:t xml:space="preserve">la </w:t>
      </w:r>
      <w:r w:rsidR="00CB4E1E" w:rsidRPr="006A7A23">
        <w:rPr>
          <w:rFonts w:cstheme="minorHAnsi"/>
          <w:sz w:val="24"/>
          <w:szCs w:val="24"/>
          <w:lang w:val="fr-BE"/>
        </w:rPr>
        <w:t xml:space="preserve">qualité. Le modèle d’allocation devra aussi permettre la comparabilité de la charge de travail entre les juridictions de même type et entre les différents types de juridictions. </w:t>
      </w:r>
      <w:r w:rsidR="00A54D6F" w:rsidRPr="006A7A23">
        <w:rPr>
          <w:rFonts w:cstheme="minorHAnsi"/>
          <w:sz w:val="24"/>
          <w:szCs w:val="24"/>
          <w:lang w:val="fr-BE"/>
        </w:rPr>
        <w:t xml:space="preserve">Il décrira également la marge de manœuvre </w:t>
      </w:r>
      <w:r w:rsidR="00995FCF" w:rsidRPr="006A7A23">
        <w:rPr>
          <w:rFonts w:cstheme="minorHAnsi"/>
          <w:sz w:val="24"/>
          <w:szCs w:val="24"/>
          <w:lang w:val="fr-BE"/>
        </w:rPr>
        <w:t>(financière et autres</w:t>
      </w:r>
      <w:r w:rsidR="00A54D6F" w:rsidRPr="006A7A23">
        <w:rPr>
          <w:rFonts w:cstheme="minorHAnsi"/>
          <w:sz w:val="24"/>
          <w:szCs w:val="24"/>
          <w:lang w:val="fr-BE"/>
        </w:rPr>
        <w:t xml:space="preserve">) du Collège pour soutenir certains comités de direction dans la réalisation </w:t>
      </w:r>
      <w:r w:rsidR="005C399E">
        <w:rPr>
          <w:rFonts w:cstheme="minorHAnsi"/>
          <w:sz w:val="24"/>
          <w:szCs w:val="24"/>
          <w:lang w:val="fr-BE"/>
        </w:rPr>
        <w:t>de leurs objectifs d’output</w:t>
      </w:r>
      <w:r w:rsidR="00A54D6F" w:rsidRPr="006A7A23">
        <w:rPr>
          <w:rFonts w:cstheme="minorHAnsi"/>
          <w:sz w:val="24"/>
          <w:szCs w:val="24"/>
          <w:lang w:val="fr-BE"/>
        </w:rPr>
        <w:t xml:space="preserve"> convenus et/ou</w:t>
      </w:r>
      <w:r w:rsidR="005C399E">
        <w:rPr>
          <w:rFonts w:cstheme="minorHAnsi"/>
          <w:sz w:val="24"/>
          <w:szCs w:val="24"/>
          <w:lang w:val="fr-BE"/>
        </w:rPr>
        <w:t xml:space="preserve"> pour soutenir</w:t>
      </w:r>
      <w:r w:rsidR="00A54D6F" w:rsidRPr="006A7A23">
        <w:rPr>
          <w:rFonts w:cstheme="minorHAnsi"/>
          <w:sz w:val="24"/>
          <w:szCs w:val="24"/>
          <w:lang w:val="fr-BE"/>
        </w:rPr>
        <w:t xml:space="preserve"> </w:t>
      </w:r>
      <w:r w:rsidR="000009EA" w:rsidRPr="006A7A23">
        <w:rPr>
          <w:rFonts w:cstheme="minorHAnsi"/>
          <w:sz w:val="24"/>
          <w:szCs w:val="24"/>
          <w:lang w:val="fr-BE"/>
        </w:rPr>
        <w:t xml:space="preserve">certaines </w:t>
      </w:r>
      <w:r w:rsidR="00A54D6F" w:rsidRPr="006A7A23">
        <w:rPr>
          <w:rFonts w:cstheme="minorHAnsi"/>
          <w:sz w:val="24"/>
          <w:szCs w:val="24"/>
          <w:lang w:val="fr-BE"/>
        </w:rPr>
        <w:t>initiatives. Le</w:t>
      </w:r>
      <w:r w:rsidR="000009EA" w:rsidRPr="006A7A23">
        <w:rPr>
          <w:rFonts w:cstheme="minorHAnsi"/>
          <w:sz w:val="24"/>
          <w:szCs w:val="24"/>
          <w:lang w:val="fr-BE"/>
        </w:rPr>
        <w:t xml:space="preserve"> Collège</w:t>
      </w:r>
      <w:r w:rsidR="00A54D6F" w:rsidRPr="006A7A23">
        <w:rPr>
          <w:rFonts w:cstheme="minorHAnsi"/>
          <w:sz w:val="24"/>
          <w:szCs w:val="24"/>
          <w:lang w:val="fr-BE"/>
        </w:rPr>
        <w:t xml:space="preserve"> </w:t>
      </w:r>
      <w:r w:rsidRPr="006A7A23">
        <w:rPr>
          <w:rFonts w:cstheme="minorHAnsi"/>
          <w:sz w:val="24"/>
          <w:szCs w:val="24"/>
          <w:lang w:val="fr-BE"/>
        </w:rPr>
        <w:t xml:space="preserve">prévoira un </w:t>
      </w:r>
      <w:r w:rsidR="00161EA6" w:rsidRPr="006A7A23">
        <w:rPr>
          <w:rFonts w:cstheme="minorHAnsi"/>
          <w:sz w:val="24"/>
          <w:szCs w:val="24"/>
          <w:lang w:val="fr-BE"/>
        </w:rPr>
        <w:t xml:space="preserve">système objectivé </w:t>
      </w:r>
      <w:r w:rsidRPr="006A7A23">
        <w:rPr>
          <w:rFonts w:cstheme="minorHAnsi"/>
          <w:sz w:val="24"/>
          <w:szCs w:val="24"/>
          <w:lang w:val="fr-BE"/>
        </w:rPr>
        <w:t xml:space="preserve">d’évaluation et de suivi sur le plan quantitatif </w:t>
      </w:r>
      <w:r w:rsidR="00A54D6F" w:rsidRPr="006A7A23">
        <w:rPr>
          <w:rFonts w:cstheme="minorHAnsi"/>
          <w:sz w:val="24"/>
          <w:szCs w:val="24"/>
          <w:lang w:val="fr-BE"/>
        </w:rPr>
        <w:t>et qualitatif</w:t>
      </w:r>
      <w:r w:rsidR="00196BE4" w:rsidRPr="006A7A23">
        <w:rPr>
          <w:rFonts w:cstheme="minorHAnsi"/>
          <w:sz w:val="24"/>
          <w:szCs w:val="24"/>
          <w:lang w:val="fr-BE"/>
        </w:rPr>
        <w:t xml:space="preserve"> de la réalisation des</w:t>
      </w:r>
      <w:r w:rsidR="000009EA" w:rsidRPr="006A7A23">
        <w:rPr>
          <w:rFonts w:cstheme="minorHAnsi"/>
          <w:sz w:val="24"/>
          <w:szCs w:val="24"/>
          <w:lang w:val="fr-BE"/>
        </w:rPr>
        <w:t xml:space="preserve"> objectifs d’output </w:t>
      </w:r>
      <w:r w:rsidR="00196BE4" w:rsidRPr="006A7A23">
        <w:rPr>
          <w:rFonts w:cstheme="minorHAnsi"/>
          <w:sz w:val="24"/>
          <w:szCs w:val="24"/>
          <w:lang w:val="fr-BE"/>
        </w:rPr>
        <w:t>et de</w:t>
      </w:r>
      <w:r w:rsidR="00F71A40" w:rsidRPr="006A7A23">
        <w:rPr>
          <w:rFonts w:cstheme="minorHAnsi"/>
          <w:sz w:val="24"/>
          <w:szCs w:val="24"/>
          <w:lang w:val="fr-BE"/>
        </w:rPr>
        <w:t>s temps de traitement normalisés</w:t>
      </w:r>
      <w:r w:rsidRPr="006A7A23">
        <w:rPr>
          <w:rFonts w:cstheme="minorHAnsi"/>
          <w:sz w:val="24"/>
          <w:szCs w:val="24"/>
          <w:lang w:val="fr-BE"/>
        </w:rPr>
        <w:t xml:space="preserve">. </w:t>
      </w:r>
    </w:p>
    <w:p w14:paraId="7DAC272A" w14:textId="61F94924" w:rsidR="000009EA" w:rsidRPr="006A7A23" w:rsidRDefault="00FD70DE" w:rsidP="002072A2">
      <w:pPr>
        <w:spacing w:line="240" w:lineRule="auto"/>
        <w:jc w:val="both"/>
        <w:rPr>
          <w:rFonts w:cstheme="minorHAnsi"/>
          <w:sz w:val="24"/>
          <w:szCs w:val="24"/>
          <w:lang w:val="fr-BE"/>
        </w:rPr>
      </w:pPr>
      <w:r w:rsidRPr="006A7A23">
        <w:rPr>
          <w:rFonts w:cstheme="minorHAnsi"/>
          <w:sz w:val="24"/>
          <w:szCs w:val="24"/>
          <w:lang w:val="fr-BE"/>
        </w:rPr>
        <w:t xml:space="preserve">Le cas échéant, le modèle est </w:t>
      </w:r>
      <w:r w:rsidR="000009EA" w:rsidRPr="006A7A23">
        <w:rPr>
          <w:rFonts w:cstheme="minorHAnsi"/>
          <w:sz w:val="24"/>
          <w:szCs w:val="24"/>
          <w:lang w:val="fr-BE"/>
        </w:rPr>
        <w:t>adapté par le Collège</w:t>
      </w:r>
      <w:r w:rsidRPr="006A7A23">
        <w:rPr>
          <w:rFonts w:cstheme="minorHAnsi"/>
          <w:sz w:val="24"/>
          <w:szCs w:val="24"/>
          <w:lang w:val="fr-BE"/>
        </w:rPr>
        <w:t xml:space="preserve"> après évaluation</w:t>
      </w:r>
      <w:r w:rsidR="000009EA" w:rsidRPr="006A7A23">
        <w:rPr>
          <w:rFonts w:cstheme="minorHAnsi"/>
          <w:sz w:val="24"/>
          <w:szCs w:val="24"/>
          <w:lang w:val="fr-BE"/>
        </w:rPr>
        <w:t>, selon un calendrier convenu par les parties</w:t>
      </w:r>
      <w:r w:rsidRPr="006A7A23">
        <w:rPr>
          <w:rFonts w:cstheme="minorHAnsi"/>
          <w:sz w:val="24"/>
          <w:szCs w:val="24"/>
          <w:lang w:val="fr-BE"/>
        </w:rPr>
        <w:t>,</w:t>
      </w:r>
      <w:r w:rsidR="000009EA" w:rsidRPr="006A7A23">
        <w:rPr>
          <w:rFonts w:cstheme="minorHAnsi"/>
          <w:sz w:val="24"/>
          <w:szCs w:val="24"/>
          <w:lang w:val="fr-BE"/>
        </w:rPr>
        <w:t xml:space="preserve"> et au moins avant tout nouveau contrat de gestion. </w:t>
      </w:r>
    </w:p>
    <w:p w14:paraId="43FF88AE" w14:textId="77777777" w:rsidR="002E7922" w:rsidRPr="006A7A23" w:rsidRDefault="002E7922" w:rsidP="002E7922">
      <w:pPr>
        <w:jc w:val="both"/>
        <w:rPr>
          <w:sz w:val="24"/>
          <w:szCs w:val="24"/>
          <w:lang w:val="fr-BE"/>
        </w:rPr>
      </w:pPr>
      <w:r w:rsidRPr="006A7A23">
        <w:rPr>
          <w:sz w:val="24"/>
          <w:szCs w:val="24"/>
          <w:lang w:val="fr-BE"/>
        </w:rPr>
        <w:t xml:space="preserve">Lors de la répartition en 2020 du budget du personnel revu à la hausse, visé au point 3.5, les deux parties garantissent, lors de la conclusion du premier contrat de gestion portant sur le premier cycle de gestion 2020-2022, ce qui suit : </w:t>
      </w:r>
    </w:p>
    <w:p w14:paraId="53209D76" w14:textId="4479CB5A" w:rsidR="002E7922" w:rsidRPr="005201C2" w:rsidRDefault="00EA023E" w:rsidP="008005F9">
      <w:pPr>
        <w:pStyle w:val="Paragraphedeliste"/>
        <w:numPr>
          <w:ilvl w:val="0"/>
          <w:numId w:val="19"/>
        </w:numPr>
        <w:spacing w:after="0" w:line="240" w:lineRule="auto"/>
        <w:jc w:val="both"/>
        <w:rPr>
          <w:sz w:val="24"/>
          <w:szCs w:val="24"/>
          <w:lang w:val="fr-BE"/>
        </w:rPr>
      </w:pPr>
      <w:r w:rsidRPr="006A7A23">
        <w:rPr>
          <w:rFonts w:cstheme="minorHAnsi"/>
          <w:sz w:val="24"/>
          <w:szCs w:val="24"/>
          <w:lang w:val="fr-BE"/>
        </w:rPr>
        <w:t>pendant la durée de ce cycle et pour tous les comités de direction</w:t>
      </w:r>
      <w:r>
        <w:rPr>
          <w:rFonts w:cstheme="minorHAnsi"/>
          <w:sz w:val="24"/>
          <w:szCs w:val="24"/>
          <w:lang w:val="fr-BE"/>
        </w:rPr>
        <w:t>,</w:t>
      </w:r>
      <w:r w:rsidR="002E7922" w:rsidRPr="006A7A23">
        <w:rPr>
          <w:rFonts w:cstheme="minorHAnsi"/>
          <w:sz w:val="24"/>
          <w:szCs w:val="24"/>
          <w:lang w:val="fr-BE"/>
        </w:rPr>
        <w:t xml:space="preserve"> au moins le budget pour couvrir le coût des effectifs présents et l’occupation, à concurrence de 90 % pour les magistrats et de 87 % pour les membres du personnel judiciaire, </w:t>
      </w:r>
      <w:r w:rsidR="00511858">
        <w:rPr>
          <w:rFonts w:cstheme="minorHAnsi"/>
          <w:sz w:val="24"/>
          <w:szCs w:val="24"/>
          <w:lang w:val="fr-BE"/>
        </w:rPr>
        <w:t>des cadres légaux actuels</w:t>
      </w:r>
      <w:r w:rsidR="002E7922" w:rsidRPr="006A7A23">
        <w:rPr>
          <w:rFonts w:cstheme="minorHAnsi"/>
          <w:sz w:val="24"/>
          <w:szCs w:val="24"/>
          <w:lang w:val="fr-BE"/>
        </w:rPr>
        <w:t xml:space="preserve"> ; </w:t>
      </w:r>
    </w:p>
    <w:p w14:paraId="229C638D" w14:textId="77777777" w:rsidR="005201C2" w:rsidRPr="006A7A23" w:rsidRDefault="005201C2" w:rsidP="005201C2">
      <w:pPr>
        <w:pStyle w:val="Paragraphedeliste"/>
        <w:spacing w:after="0" w:line="240" w:lineRule="auto"/>
        <w:ind w:left="360"/>
        <w:jc w:val="both"/>
        <w:rPr>
          <w:sz w:val="24"/>
          <w:szCs w:val="24"/>
          <w:lang w:val="fr-BE"/>
        </w:rPr>
      </w:pPr>
    </w:p>
    <w:p w14:paraId="6A9A587A" w14:textId="6742D55E" w:rsidR="005201C2" w:rsidRPr="005201C2" w:rsidRDefault="002E7922" w:rsidP="005201C2">
      <w:pPr>
        <w:pStyle w:val="Paragraphedeliste"/>
        <w:numPr>
          <w:ilvl w:val="0"/>
          <w:numId w:val="19"/>
        </w:numPr>
        <w:spacing w:line="240" w:lineRule="auto"/>
        <w:jc w:val="both"/>
        <w:rPr>
          <w:sz w:val="24"/>
          <w:szCs w:val="24"/>
          <w:lang w:val="fr-BE"/>
        </w:rPr>
      </w:pPr>
      <w:r w:rsidRPr="006A7A23">
        <w:rPr>
          <w:sz w:val="24"/>
          <w:szCs w:val="24"/>
          <w:lang w:val="fr-BE"/>
        </w:rPr>
        <w:t>de fixer un objectif d’output national prévoyant que le nombre de décisions judiciaires rendues sur une base annuelle correspond au moins au flux entrant moyen de la période 2017-2019. Cet objectif d’output forfaitaire peut, pour les différents types d’entités, le cas échéant, être revu à la hausse ou à la baisse dans le contrat de gestion ;</w:t>
      </w:r>
      <w:r w:rsidR="005201C2">
        <w:rPr>
          <w:sz w:val="24"/>
          <w:szCs w:val="24"/>
          <w:lang w:val="fr-BE"/>
        </w:rPr>
        <w:br/>
      </w:r>
    </w:p>
    <w:p w14:paraId="20BBB2D4" w14:textId="424CEF7D" w:rsidR="008005F9" w:rsidRPr="006A7A23" w:rsidRDefault="008005F9" w:rsidP="008005F9">
      <w:pPr>
        <w:pStyle w:val="Paragraphedeliste"/>
        <w:numPr>
          <w:ilvl w:val="0"/>
          <w:numId w:val="19"/>
        </w:numPr>
        <w:spacing w:line="240" w:lineRule="auto"/>
        <w:jc w:val="both"/>
        <w:rPr>
          <w:sz w:val="24"/>
          <w:szCs w:val="24"/>
          <w:lang w:val="fr-BE"/>
        </w:rPr>
      </w:pPr>
      <w:r w:rsidRPr="006A7A23">
        <w:rPr>
          <w:sz w:val="24"/>
          <w:szCs w:val="24"/>
          <w:lang w:val="fr-BE"/>
        </w:rPr>
        <w:t>de réduire les</w:t>
      </w:r>
      <w:r w:rsidR="009C5597">
        <w:rPr>
          <w:sz w:val="24"/>
          <w:szCs w:val="24"/>
          <w:lang w:val="fr-BE"/>
        </w:rPr>
        <w:t xml:space="preserve"> temps de parcours</w:t>
      </w:r>
      <w:r w:rsidRPr="006A7A23">
        <w:rPr>
          <w:sz w:val="24"/>
          <w:szCs w:val="24"/>
          <w:lang w:val="fr-BE"/>
        </w:rPr>
        <w:t xml:space="preserve"> des différents types d’entités conformément à un pourcentage à définir dans le premier contrat </w:t>
      </w:r>
      <w:r w:rsidR="009C5597">
        <w:rPr>
          <w:sz w:val="24"/>
          <w:szCs w:val="24"/>
          <w:lang w:val="fr-BE"/>
        </w:rPr>
        <w:t>d</w:t>
      </w:r>
      <w:r w:rsidR="00CA7837">
        <w:rPr>
          <w:sz w:val="24"/>
          <w:szCs w:val="24"/>
          <w:lang w:val="fr-BE"/>
        </w:rPr>
        <w:t>e gestion, en tenant compte du temps</w:t>
      </w:r>
      <w:r w:rsidR="009C5597">
        <w:rPr>
          <w:sz w:val="24"/>
          <w:szCs w:val="24"/>
          <w:lang w:val="fr-BE"/>
        </w:rPr>
        <w:t xml:space="preserve"> de parcours</w:t>
      </w:r>
      <w:r w:rsidRPr="006A7A23">
        <w:rPr>
          <w:sz w:val="24"/>
          <w:szCs w:val="24"/>
          <w:lang w:val="fr-BE"/>
        </w:rPr>
        <w:t xml:space="preserve"> considéré comme acceptable par le C</w:t>
      </w:r>
      <w:r w:rsidR="00CA7837">
        <w:rPr>
          <w:sz w:val="24"/>
          <w:szCs w:val="24"/>
          <w:lang w:val="fr-BE"/>
        </w:rPr>
        <w:t>ollège</w:t>
      </w:r>
      <w:r w:rsidRPr="006A7A23">
        <w:rPr>
          <w:sz w:val="24"/>
          <w:szCs w:val="24"/>
          <w:lang w:val="fr-BE"/>
        </w:rPr>
        <w:t xml:space="preserve"> ; </w:t>
      </w:r>
      <w:r w:rsidR="005201C2">
        <w:rPr>
          <w:sz w:val="24"/>
          <w:szCs w:val="24"/>
          <w:lang w:val="fr-BE"/>
        </w:rPr>
        <w:br/>
      </w:r>
    </w:p>
    <w:p w14:paraId="30D24250" w14:textId="59F4F62C" w:rsidR="003C01A7" w:rsidRPr="006A7A23" w:rsidRDefault="008005F9" w:rsidP="008005F9">
      <w:pPr>
        <w:pStyle w:val="Paragraphedeliste"/>
        <w:numPr>
          <w:ilvl w:val="0"/>
          <w:numId w:val="19"/>
        </w:numPr>
        <w:spacing w:line="240" w:lineRule="auto"/>
        <w:jc w:val="both"/>
        <w:rPr>
          <w:sz w:val="24"/>
          <w:szCs w:val="24"/>
          <w:lang w:val="fr-BE"/>
        </w:rPr>
      </w:pPr>
      <w:r w:rsidRPr="006A7A23">
        <w:rPr>
          <w:sz w:val="24"/>
          <w:szCs w:val="24"/>
          <w:lang w:val="fr-BE"/>
        </w:rPr>
        <w:t xml:space="preserve">de réduire le </w:t>
      </w:r>
      <w:r w:rsidR="005E67A1">
        <w:rPr>
          <w:sz w:val="24"/>
          <w:szCs w:val="24"/>
          <w:lang w:val="fr-BE"/>
        </w:rPr>
        <w:t>temps de parcours</w:t>
      </w:r>
      <w:r w:rsidRPr="006A7A23">
        <w:rPr>
          <w:sz w:val="24"/>
          <w:szCs w:val="24"/>
          <w:lang w:val="fr-BE"/>
        </w:rPr>
        <w:t xml:space="preserve"> et les stocks de travail d’au moins 10 % pour les affaires dont le délai de traitement est supérieur à un an, en tena</w:t>
      </w:r>
      <w:r w:rsidR="001F3DA5">
        <w:rPr>
          <w:sz w:val="24"/>
          <w:szCs w:val="24"/>
          <w:lang w:val="fr-BE"/>
        </w:rPr>
        <w:t xml:space="preserve">nt compte du temps de </w:t>
      </w:r>
      <w:r w:rsidR="001F3DA5">
        <w:rPr>
          <w:sz w:val="24"/>
          <w:szCs w:val="24"/>
          <w:lang w:val="fr-BE"/>
        </w:rPr>
        <w:lastRenderedPageBreak/>
        <w:t>parcours</w:t>
      </w:r>
      <w:r w:rsidRPr="006A7A23">
        <w:rPr>
          <w:sz w:val="24"/>
          <w:szCs w:val="24"/>
          <w:lang w:val="fr-BE"/>
        </w:rPr>
        <w:t xml:space="preserve"> et du stock de travail considérés comme acceptable</w:t>
      </w:r>
      <w:r w:rsidR="003A1C1E" w:rsidRPr="006A7A23">
        <w:rPr>
          <w:sz w:val="24"/>
          <w:szCs w:val="24"/>
          <w:lang w:val="fr-BE"/>
        </w:rPr>
        <w:t>s</w:t>
      </w:r>
      <w:r w:rsidR="00EF0AC0">
        <w:rPr>
          <w:sz w:val="24"/>
          <w:szCs w:val="24"/>
          <w:lang w:val="fr-BE"/>
        </w:rPr>
        <w:t xml:space="preserve"> par le Collège ; </w:t>
      </w:r>
      <w:r w:rsidRPr="006A7A23">
        <w:rPr>
          <w:sz w:val="24"/>
          <w:szCs w:val="24"/>
          <w:lang w:val="fr-BE"/>
        </w:rPr>
        <w:t xml:space="preserve"> </w:t>
      </w:r>
      <w:r w:rsidR="009944F6">
        <w:rPr>
          <w:sz w:val="24"/>
          <w:szCs w:val="24"/>
          <w:lang w:val="fr-BE"/>
        </w:rPr>
        <w:br/>
      </w:r>
    </w:p>
    <w:p w14:paraId="6C660431" w14:textId="343529FC" w:rsidR="008005F9" w:rsidRPr="006A7A23" w:rsidRDefault="005E67A1" w:rsidP="003C01A7">
      <w:pPr>
        <w:pStyle w:val="Paragraphedeliste"/>
        <w:numPr>
          <w:ilvl w:val="0"/>
          <w:numId w:val="19"/>
        </w:numPr>
        <w:spacing w:line="240" w:lineRule="auto"/>
        <w:jc w:val="both"/>
        <w:rPr>
          <w:rFonts w:cstheme="minorHAnsi"/>
          <w:sz w:val="24"/>
          <w:szCs w:val="24"/>
          <w:lang w:val="fr-BE"/>
        </w:rPr>
      </w:pPr>
      <w:r>
        <w:rPr>
          <w:rFonts w:cstheme="minorHAnsi"/>
          <w:sz w:val="24"/>
          <w:szCs w:val="24"/>
          <w:lang w:val="fr-BE"/>
        </w:rPr>
        <w:t>d’allouer l’enveloppe nationale de gestion</w:t>
      </w:r>
      <w:r w:rsidR="003C01A7" w:rsidRPr="006A7A23">
        <w:rPr>
          <w:rFonts w:cstheme="minorHAnsi"/>
          <w:sz w:val="24"/>
          <w:szCs w:val="24"/>
          <w:lang w:val="fr-BE"/>
        </w:rPr>
        <w:t xml:space="preserve"> du Collège en priorité à la mise à disposition d’un soutien complémentaire en vue de la réalisation des objectifs d’output convenus. </w:t>
      </w:r>
      <w:r w:rsidR="008005F9" w:rsidRPr="006A7A23">
        <w:rPr>
          <w:sz w:val="24"/>
          <w:szCs w:val="24"/>
          <w:lang w:val="fr-BE"/>
        </w:rPr>
        <w:t xml:space="preserve"> </w:t>
      </w:r>
    </w:p>
    <w:p w14:paraId="7D79EF90" w14:textId="36202A76" w:rsidR="00073939" w:rsidRPr="006A7A23" w:rsidRDefault="00F3009E" w:rsidP="00073939">
      <w:pPr>
        <w:spacing w:line="240" w:lineRule="auto"/>
        <w:jc w:val="both"/>
        <w:rPr>
          <w:rFonts w:cstheme="minorHAnsi"/>
          <w:sz w:val="24"/>
          <w:szCs w:val="24"/>
        </w:rPr>
      </w:pPr>
      <w:r w:rsidRPr="006A7A23">
        <w:rPr>
          <w:rFonts w:cstheme="minorHAnsi"/>
          <w:sz w:val="24"/>
          <w:szCs w:val="24"/>
          <w:lang w:val="fr-BE"/>
        </w:rPr>
        <w:t>A</w:t>
      </w:r>
      <w:r w:rsidR="00E5395B" w:rsidRPr="006A7A23">
        <w:rPr>
          <w:rFonts w:cstheme="minorHAnsi"/>
          <w:sz w:val="24"/>
          <w:szCs w:val="24"/>
          <w:lang w:val="fr-BE"/>
        </w:rPr>
        <w:t>vant chaque phase du transfert de compétence</w:t>
      </w:r>
      <w:r w:rsidR="00FB1DEC" w:rsidRPr="006A7A23">
        <w:rPr>
          <w:rFonts w:cstheme="minorHAnsi"/>
          <w:sz w:val="24"/>
          <w:szCs w:val="24"/>
          <w:lang w:val="fr-BE"/>
        </w:rPr>
        <w:t>s</w:t>
      </w:r>
      <w:r w:rsidR="00E5395B" w:rsidRPr="006A7A23">
        <w:rPr>
          <w:rFonts w:cstheme="minorHAnsi"/>
          <w:sz w:val="24"/>
          <w:szCs w:val="24"/>
          <w:lang w:val="fr-BE"/>
        </w:rPr>
        <w:t>, des données statistiques</w:t>
      </w:r>
      <w:r w:rsidR="00073939" w:rsidRPr="006A7A23">
        <w:rPr>
          <w:rFonts w:cstheme="minorHAnsi"/>
          <w:sz w:val="24"/>
          <w:szCs w:val="24"/>
          <w:lang w:val="fr-BE"/>
        </w:rPr>
        <w:t xml:space="preserve"> fiables concernant l’activité de tous les types de juridictions</w:t>
      </w:r>
      <w:r w:rsidR="00E5395B" w:rsidRPr="006A7A23">
        <w:rPr>
          <w:rFonts w:cstheme="minorHAnsi"/>
          <w:sz w:val="24"/>
          <w:szCs w:val="24"/>
          <w:lang w:val="fr-BE"/>
        </w:rPr>
        <w:t>,</w:t>
      </w:r>
      <w:r w:rsidR="00073939" w:rsidRPr="006A7A23">
        <w:rPr>
          <w:rFonts w:cstheme="minorHAnsi"/>
          <w:sz w:val="24"/>
          <w:szCs w:val="24"/>
          <w:lang w:val="fr-BE"/>
        </w:rPr>
        <w:t xml:space="preserve"> comme prévu dans le plan d</w:t>
      </w:r>
      <w:r w:rsidR="00325D41" w:rsidRPr="006A7A23">
        <w:rPr>
          <w:rFonts w:cstheme="minorHAnsi"/>
          <w:sz w:val="24"/>
          <w:szCs w:val="24"/>
          <w:lang w:val="fr-BE"/>
        </w:rPr>
        <w:t>’action statistique en annexe III</w:t>
      </w:r>
      <w:r w:rsidR="00073939" w:rsidRPr="006A7A23">
        <w:rPr>
          <w:rFonts w:cstheme="minorHAnsi"/>
          <w:sz w:val="24"/>
          <w:szCs w:val="24"/>
          <w:lang w:val="fr-BE"/>
        </w:rPr>
        <w:t xml:space="preserve">, </w:t>
      </w:r>
      <w:r w:rsidR="00E5395B" w:rsidRPr="006A7A23">
        <w:rPr>
          <w:rFonts w:cstheme="minorHAnsi"/>
          <w:sz w:val="24"/>
          <w:szCs w:val="24"/>
          <w:lang w:val="fr-BE"/>
        </w:rPr>
        <w:t xml:space="preserve">doivent </w:t>
      </w:r>
      <w:r w:rsidRPr="006A7A23">
        <w:rPr>
          <w:rFonts w:cstheme="minorHAnsi"/>
          <w:sz w:val="24"/>
          <w:szCs w:val="24"/>
          <w:lang w:val="fr-BE"/>
        </w:rPr>
        <w:t xml:space="preserve">donc </w:t>
      </w:r>
      <w:r w:rsidR="00E5395B" w:rsidRPr="006A7A23">
        <w:rPr>
          <w:rFonts w:cstheme="minorHAnsi"/>
          <w:sz w:val="24"/>
          <w:szCs w:val="24"/>
          <w:lang w:val="fr-BE"/>
        </w:rPr>
        <w:t xml:space="preserve">être disponibles afin de </w:t>
      </w:r>
      <w:r w:rsidR="00073939" w:rsidRPr="006A7A23">
        <w:rPr>
          <w:rFonts w:cstheme="minorHAnsi"/>
          <w:sz w:val="24"/>
          <w:szCs w:val="24"/>
          <w:lang w:val="fr-BE"/>
        </w:rPr>
        <w:t>servir de base à un éventuel déplacement des moyens en pe</w:t>
      </w:r>
      <w:r w:rsidR="00E5395B" w:rsidRPr="006A7A23">
        <w:rPr>
          <w:rFonts w:cstheme="minorHAnsi"/>
          <w:sz w:val="24"/>
          <w:szCs w:val="24"/>
          <w:lang w:val="fr-BE"/>
        </w:rPr>
        <w:t xml:space="preserve">rsonnel au sein des juridictions d’un même type et entre les types de juridiction. </w:t>
      </w:r>
    </w:p>
    <w:p w14:paraId="4AFB02F8" w14:textId="6D586387" w:rsidR="002072A2" w:rsidRPr="006A7A23" w:rsidRDefault="0093799D" w:rsidP="002072A2">
      <w:pPr>
        <w:spacing w:line="240" w:lineRule="auto"/>
        <w:jc w:val="both"/>
        <w:rPr>
          <w:rFonts w:cstheme="minorHAnsi"/>
          <w:sz w:val="24"/>
          <w:szCs w:val="24"/>
          <w:lang w:val="fr-BE"/>
        </w:rPr>
      </w:pPr>
      <w:r w:rsidRPr="006A7A23">
        <w:rPr>
          <w:rFonts w:cstheme="minorHAnsi"/>
          <w:sz w:val="24"/>
          <w:szCs w:val="24"/>
        </w:rPr>
        <w:t>D</w:t>
      </w:r>
      <w:r w:rsidR="002072A2" w:rsidRPr="006A7A23">
        <w:rPr>
          <w:rFonts w:cstheme="minorHAnsi"/>
          <w:sz w:val="24"/>
          <w:szCs w:val="24"/>
          <w:lang w:val="fr-BE"/>
        </w:rPr>
        <w:t xml:space="preserve">es données statistiques </w:t>
      </w:r>
      <w:r w:rsidRPr="006A7A23">
        <w:rPr>
          <w:rFonts w:cstheme="minorHAnsi"/>
          <w:sz w:val="24"/>
          <w:szCs w:val="24"/>
          <w:lang w:val="fr-BE"/>
        </w:rPr>
        <w:t xml:space="preserve">fiables </w:t>
      </w:r>
      <w:r w:rsidR="002072A2" w:rsidRPr="006A7A23">
        <w:rPr>
          <w:rFonts w:cstheme="minorHAnsi"/>
          <w:sz w:val="24"/>
          <w:szCs w:val="24"/>
          <w:lang w:val="fr-BE"/>
        </w:rPr>
        <w:t>sur les activités du siège constituent en effet</w:t>
      </w:r>
      <w:r w:rsidRPr="006A7A23">
        <w:rPr>
          <w:rFonts w:cstheme="minorHAnsi"/>
          <w:sz w:val="24"/>
          <w:szCs w:val="24"/>
          <w:lang w:val="fr-BE"/>
        </w:rPr>
        <w:t xml:space="preserve"> un </w:t>
      </w:r>
      <w:r w:rsidR="002072A2" w:rsidRPr="006A7A23">
        <w:rPr>
          <w:rFonts w:cstheme="minorHAnsi"/>
          <w:sz w:val="24"/>
          <w:szCs w:val="24"/>
          <w:lang w:val="fr-BE"/>
        </w:rPr>
        <w:t>élément essentiel du modèle d’allocation. Les parties reconnaissent l’urgence d’avoir des règles de comptage et d’encodage uniformes pour les cours et tribunaux, reposant sur des applications informatiques adéquates et sur un soutien informatique approprié</w:t>
      </w:r>
      <w:r w:rsidRPr="006A7A23">
        <w:rPr>
          <w:rFonts w:cstheme="minorHAnsi"/>
          <w:sz w:val="24"/>
          <w:szCs w:val="24"/>
          <w:lang w:val="fr-BE"/>
        </w:rPr>
        <w:t>,</w:t>
      </w:r>
      <w:r w:rsidR="002072A2" w:rsidRPr="006A7A23">
        <w:rPr>
          <w:rFonts w:cstheme="minorHAnsi"/>
          <w:sz w:val="24"/>
          <w:szCs w:val="24"/>
          <w:lang w:val="fr-BE"/>
        </w:rPr>
        <w:t xml:space="preserve"> en vue de générer des données statistiques fiables. Dans ce cadre, elles s’engagent mutuellement à prendre à temps les mesures nécessaires en exécution du projet BI et du plan d’action pour les statistiques abordés au point 4.1.</w:t>
      </w:r>
      <w:r w:rsidR="00CC7DCE" w:rsidRPr="006A7A23">
        <w:rPr>
          <w:rFonts w:cstheme="minorHAnsi"/>
          <w:sz w:val="24"/>
          <w:szCs w:val="24"/>
          <w:lang w:val="fr-BE"/>
        </w:rPr>
        <w:t xml:space="preserve"> Ceci peut donner lieu en</w:t>
      </w:r>
      <w:r w:rsidR="005E0003" w:rsidRPr="006A7A23">
        <w:rPr>
          <w:rFonts w:cstheme="minorHAnsi"/>
          <w:sz w:val="24"/>
          <w:szCs w:val="24"/>
          <w:lang w:val="fr-BE"/>
        </w:rPr>
        <w:t xml:space="preserve"> 2021</w:t>
      </w:r>
      <w:r w:rsidR="00E1617A" w:rsidRPr="006A7A23">
        <w:rPr>
          <w:rFonts w:cstheme="minorHAnsi"/>
          <w:sz w:val="24"/>
          <w:szCs w:val="24"/>
          <w:lang w:val="fr-BE"/>
        </w:rPr>
        <w:t xml:space="preserve"> à un </w:t>
      </w:r>
      <w:proofErr w:type="spellStart"/>
      <w:r w:rsidR="00E1617A" w:rsidRPr="006A7A23">
        <w:rPr>
          <w:rFonts w:cstheme="minorHAnsi"/>
          <w:sz w:val="24"/>
          <w:szCs w:val="24"/>
          <w:lang w:val="fr-BE"/>
        </w:rPr>
        <w:t>recalcul</w:t>
      </w:r>
      <w:proofErr w:type="spellEnd"/>
      <w:r w:rsidR="00E1617A" w:rsidRPr="006A7A23">
        <w:rPr>
          <w:rFonts w:cstheme="minorHAnsi"/>
          <w:sz w:val="24"/>
          <w:szCs w:val="24"/>
          <w:lang w:val="fr-BE"/>
        </w:rPr>
        <w:t xml:space="preserve"> unique</w:t>
      </w:r>
      <w:r w:rsidR="00CC7DCE" w:rsidRPr="006A7A23">
        <w:rPr>
          <w:rFonts w:cstheme="minorHAnsi"/>
          <w:sz w:val="24"/>
          <w:szCs w:val="24"/>
          <w:lang w:val="fr-BE"/>
        </w:rPr>
        <w:t xml:space="preserve"> de la répartition initiale</w:t>
      </w:r>
      <w:r w:rsidR="005E0003" w:rsidRPr="006A7A23">
        <w:rPr>
          <w:rFonts w:cstheme="minorHAnsi"/>
          <w:sz w:val="24"/>
          <w:szCs w:val="24"/>
          <w:lang w:val="fr-BE"/>
        </w:rPr>
        <w:t xml:space="preserve"> de 2020</w:t>
      </w:r>
      <w:r w:rsidR="00CC7DCE" w:rsidRPr="006A7A23">
        <w:rPr>
          <w:rFonts w:cstheme="minorHAnsi"/>
          <w:sz w:val="24"/>
          <w:szCs w:val="24"/>
          <w:lang w:val="fr-BE"/>
        </w:rPr>
        <w:t xml:space="preserve"> du modèle d’allocation du siège pour les juridictions dont les statistiques en 2019 ne répondent pas encore à la validité requise en raison de facteurs externes (par exemple, retard dans le déploiement des applications informatiques). </w:t>
      </w:r>
    </w:p>
    <w:p w14:paraId="53815F6D" w14:textId="0888B3A7" w:rsidR="00CC7DCE" w:rsidRPr="006A7A23" w:rsidRDefault="00A0595F" w:rsidP="002072A2">
      <w:pPr>
        <w:spacing w:line="240" w:lineRule="auto"/>
        <w:jc w:val="both"/>
        <w:rPr>
          <w:rFonts w:cstheme="minorHAnsi"/>
          <w:sz w:val="24"/>
          <w:szCs w:val="24"/>
          <w:lang w:val="fr-BE"/>
        </w:rPr>
      </w:pPr>
      <w:r w:rsidRPr="006A7A23">
        <w:rPr>
          <w:rFonts w:cstheme="minorHAnsi"/>
          <w:sz w:val="24"/>
          <w:szCs w:val="24"/>
          <w:lang w:val="fr-BE"/>
        </w:rPr>
        <w:t xml:space="preserve">Dans l’attente de la </w:t>
      </w:r>
      <w:r w:rsidR="00CC7DCE" w:rsidRPr="006A7A23">
        <w:rPr>
          <w:rFonts w:cstheme="minorHAnsi"/>
          <w:sz w:val="24"/>
          <w:szCs w:val="24"/>
          <w:lang w:val="fr-BE"/>
        </w:rPr>
        <w:t>première répartition du budget du personnel</w:t>
      </w:r>
      <w:r w:rsidRPr="006A7A23">
        <w:rPr>
          <w:rFonts w:cstheme="minorHAnsi"/>
          <w:sz w:val="24"/>
          <w:szCs w:val="24"/>
          <w:lang w:val="fr-BE"/>
        </w:rPr>
        <w:t xml:space="preserve"> </w:t>
      </w:r>
      <w:r w:rsidR="005E0003" w:rsidRPr="006A7A23">
        <w:rPr>
          <w:rFonts w:cstheme="minorHAnsi"/>
          <w:sz w:val="24"/>
          <w:szCs w:val="24"/>
          <w:lang w:val="fr-BE"/>
        </w:rPr>
        <w:t>en 2020</w:t>
      </w:r>
      <w:r w:rsidR="00AB7406" w:rsidRPr="006A7A23">
        <w:rPr>
          <w:rFonts w:cstheme="minorHAnsi"/>
          <w:sz w:val="24"/>
          <w:szCs w:val="24"/>
          <w:lang w:val="fr-BE"/>
        </w:rPr>
        <w:t xml:space="preserve"> </w:t>
      </w:r>
      <w:r w:rsidRPr="006A7A23">
        <w:rPr>
          <w:rFonts w:cstheme="minorHAnsi"/>
          <w:sz w:val="24"/>
          <w:szCs w:val="24"/>
          <w:lang w:val="fr-BE"/>
        </w:rPr>
        <w:t>sur la base du modèle d’allocation du siège</w:t>
      </w:r>
      <w:r w:rsidR="00CC7DCE" w:rsidRPr="006A7A23">
        <w:rPr>
          <w:rFonts w:cstheme="minorHAnsi"/>
          <w:sz w:val="24"/>
          <w:szCs w:val="24"/>
          <w:lang w:val="fr-BE"/>
        </w:rPr>
        <w:t>, le Collège s’engage également</w:t>
      </w:r>
      <w:r w:rsidRPr="006A7A23">
        <w:rPr>
          <w:rFonts w:cstheme="minorHAnsi"/>
          <w:sz w:val="24"/>
          <w:szCs w:val="24"/>
          <w:lang w:val="fr-BE"/>
        </w:rPr>
        <w:t xml:space="preserve"> à formuler au ministre</w:t>
      </w:r>
      <w:r w:rsidR="00E3143A">
        <w:rPr>
          <w:rFonts w:cstheme="minorHAnsi"/>
          <w:sz w:val="24"/>
          <w:szCs w:val="24"/>
          <w:lang w:val="fr-BE"/>
        </w:rPr>
        <w:t xml:space="preserve"> des propositions sur le contenu</w:t>
      </w:r>
      <w:r w:rsidR="003A1C1E" w:rsidRPr="006A7A23">
        <w:rPr>
          <w:rFonts w:cstheme="minorHAnsi"/>
          <w:sz w:val="24"/>
          <w:szCs w:val="24"/>
          <w:lang w:val="fr-BE"/>
        </w:rPr>
        <w:t xml:space="preserve"> ainsi que</w:t>
      </w:r>
      <w:r w:rsidR="00E3143A">
        <w:rPr>
          <w:rFonts w:cstheme="minorHAnsi"/>
          <w:sz w:val="24"/>
          <w:szCs w:val="24"/>
          <w:lang w:val="fr-BE"/>
        </w:rPr>
        <w:t xml:space="preserve"> sur</w:t>
      </w:r>
      <w:r w:rsidRPr="006A7A23">
        <w:rPr>
          <w:rFonts w:cstheme="minorHAnsi"/>
          <w:sz w:val="24"/>
          <w:szCs w:val="24"/>
          <w:lang w:val="fr-BE"/>
        </w:rPr>
        <w:t xml:space="preserve"> les priorités</w:t>
      </w:r>
      <w:r w:rsidR="00E3143A">
        <w:rPr>
          <w:rFonts w:cstheme="minorHAnsi"/>
          <w:sz w:val="24"/>
          <w:szCs w:val="24"/>
          <w:lang w:val="fr-BE"/>
        </w:rPr>
        <w:t xml:space="preserve"> de recrutement</w:t>
      </w:r>
      <w:r w:rsidRPr="006A7A23">
        <w:rPr>
          <w:rFonts w:cstheme="minorHAnsi"/>
          <w:sz w:val="24"/>
          <w:szCs w:val="24"/>
          <w:lang w:val="fr-BE"/>
        </w:rPr>
        <w:t xml:space="preserve"> </w:t>
      </w:r>
      <w:r w:rsidR="00E1617A" w:rsidRPr="006A7A23">
        <w:rPr>
          <w:rFonts w:cstheme="minorHAnsi"/>
          <w:sz w:val="24"/>
          <w:szCs w:val="24"/>
          <w:lang w:val="fr-BE"/>
        </w:rPr>
        <w:t>en matière de</w:t>
      </w:r>
      <w:r w:rsidRPr="006A7A23">
        <w:rPr>
          <w:rFonts w:cstheme="minorHAnsi"/>
          <w:sz w:val="24"/>
          <w:szCs w:val="24"/>
          <w:lang w:val="fr-BE"/>
        </w:rPr>
        <w:t xml:space="preserve"> plans de publication</w:t>
      </w:r>
      <w:r w:rsidR="00E3143A">
        <w:rPr>
          <w:rFonts w:cstheme="minorHAnsi"/>
          <w:sz w:val="24"/>
          <w:szCs w:val="24"/>
          <w:lang w:val="fr-BE"/>
        </w:rPr>
        <w:t xml:space="preserve"> intermédiaires</w:t>
      </w:r>
      <w:r w:rsidRPr="006A7A23">
        <w:rPr>
          <w:rFonts w:cstheme="minorHAnsi"/>
          <w:sz w:val="24"/>
          <w:szCs w:val="24"/>
          <w:lang w:val="fr-BE"/>
        </w:rPr>
        <w:t xml:space="preserve"> de</w:t>
      </w:r>
      <w:r w:rsidR="00E1617A" w:rsidRPr="006A7A23">
        <w:rPr>
          <w:rFonts w:cstheme="minorHAnsi"/>
          <w:sz w:val="24"/>
          <w:szCs w:val="24"/>
          <w:lang w:val="fr-BE"/>
        </w:rPr>
        <w:t>s</w:t>
      </w:r>
      <w:r w:rsidRPr="006A7A23">
        <w:rPr>
          <w:rFonts w:cstheme="minorHAnsi"/>
          <w:sz w:val="24"/>
          <w:szCs w:val="24"/>
          <w:lang w:val="fr-BE"/>
        </w:rPr>
        <w:t xml:space="preserve"> places vacantes. </w:t>
      </w:r>
    </w:p>
    <w:p w14:paraId="1B0C68D3" w14:textId="4475364B" w:rsidR="00F2158C" w:rsidRDefault="00A0595F" w:rsidP="002072A2">
      <w:pPr>
        <w:spacing w:line="240" w:lineRule="auto"/>
        <w:jc w:val="both"/>
        <w:rPr>
          <w:rFonts w:cstheme="minorHAnsi"/>
          <w:sz w:val="24"/>
          <w:szCs w:val="24"/>
          <w:lang w:val="fr-BE"/>
        </w:rPr>
      </w:pPr>
      <w:r w:rsidRPr="006A7A23">
        <w:rPr>
          <w:rFonts w:cstheme="minorHAnsi"/>
          <w:sz w:val="24"/>
          <w:szCs w:val="24"/>
          <w:lang w:val="fr-BE"/>
        </w:rPr>
        <w:t xml:space="preserve">Les principes du modèle d’allocation sont insérés dans la législation, </w:t>
      </w:r>
      <w:r w:rsidR="00965F84" w:rsidRPr="006A7A23">
        <w:rPr>
          <w:rFonts w:cstheme="minorHAnsi"/>
          <w:sz w:val="24"/>
          <w:szCs w:val="24"/>
          <w:lang w:val="fr-BE"/>
        </w:rPr>
        <w:t>comme mentionné au</w:t>
      </w:r>
      <w:r w:rsidRPr="006A7A23">
        <w:rPr>
          <w:rFonts w:cstheme="minorHAnsi"/>
          <w:sz w:val="24"/>
          <w:szCs w:val="24"/>
          <w:lang w:val="fr-BE"/>
        </w:rPr>
        <w:t xml:space="preserve"> point 1.4, premier paragraphe. </w:t>
      </w:r>
      <w:r w:rsidR="00F231D2" w:rsidRPr="006A7A23">
        <w:rPr>
          <w:rFonts w:cstheme="minorHAnsi"/>
          <w:sz w:val="24"/>
          <w:szCs w:val="24"/>
          <w:lang w:val="fr-BE"/>
        </w:rPr>
        <w:t>Le développement ultérieur du modèle sera affiné lors de son opérationnalisation selon le calendri</w:t>
      </w:r>
      <w:r w:rsidR="00E52BD7" w:rsidRPr="006A7A23">
        <w:rPr>
          <w:rFonts w:cstheme="minorHAnsi"/>
          <w:sz w:val="24"/>
          <w:szCs w:val="24"/>
          <w:lang w:val="fr-BE"/>
        </w:rPr>
        <w:t xml:space="preserve">er des </w:t>
      </w:r>
      <w:r w:rsidR="00AB7406" w:rsidRPr="006A7A23">
        <w:rPr>
          <w:rFonts w:cstheme="minorHAnsi"/>
          <w:sz w:val="24"/>
          <w:szCs w:val="24"/>
          <w:lang w:val="fr-BE"/>
        </w:rPr>
        <w:t>transferts de compétence</w:t>
      </w:r>
      <w:r w:rsidR="00A632A9" w:rsidRPr="006A7A23">
        <w:rPr>
          <w:rFonts w:cstheme="minorHAnsi"/>
          <w:sz w:val="24"/>
          <w:szCs w:val="24"/>
          <w:lang w:val="fr-BE"/>
        </w:rPr>
        <w:t>s</w:t>
      </w:r>
      <w:r w:rsidR="00AB7406" w:rsidRPr="006A7A23">
        <w:rPr>
          <w:rFonts w:cstheme="minorHAnsi"/>
          <w:sz w:val="24"/>
          <w:szCs w:val="24"/>
          <w:lang w:val="fr-BE"/>
        </w:rPr>
        <w:t xml:space="preserve"> </w:t>
      </w:r>
      <w:r w:rsidR="00545AE0" w:rsidRPr="006A7A23">
        <w:rPr>
          <w:rFonts w:cstheme="minorHAnsi"/>
          <w:sz w:val="24"/>
          <w:szCs w:val="24"/>
          <w:lang w:val="fr-BE"/>
        </w:rPr>
        <w:t>qui est</w:t>
      </w:r>
      <w:r w:rsidR="00F231D2" w:rsidRPr="006A7A23">
        <w:rPr>
          <w:rFonts w:cstheme="minorHAnsi"/>
          <w:sz w:val="24"/>
          <w:szCs w:val="24"/>
          <w:lang w:val="fr-BE"/>
        </w:rPr>
        <w:t xml:space="preserve"> </w:t>
      </w:r>
      <w:r w:rsidR="00545AE0" w:rsidRPr="006A7A23">
        <w:rPr>
          <w:rFonts w:cstheme="minorHAnsi"/>
          <w:sz w:val="24"/>
          <w:szCs w:val="24"/>
          <w:lang w:val="fr-BE"/>
        </w:rPr>
        <w:t>décrit</w:t>
      </w:r>
      <w:r w:rsidR="00F231D2" w:rsidRPr="006A7A23">
        <w:rPr>
          <w:rFonts w:cstheme="minorHAnsi"/>
          <w:sz w:val="24"/>
          <w:szCs w:val="24"/>
          <w:lang w:val="fr-BE"/>
        </w:rPr>
        <w:t xml:space="preserve"> dans le plan par étapes au point 3. </w:t>
      </w:r>
    </w:p>
    <w:p w14:paraId="47C91922" w14:textId="77777777" w:rsidR="00A85D15" w:rsidRDefault="00A85D15" w:rsidP="002072A2">
      <w:pPr>
        <w:spacing w:line="240" w:lineRule="auto"/>
        <w:jc w:val="both"/>
        <w:rPr>
          <w:rFonts w:cstheme="minorHAnsi"/>
          <w:sz w:val="24"/>
          <w:szCs w:val="24"/>
          <w:lang w:val="fr-BE"/>
        </w:rPr>
      </w:pPr>
    </w:p>
    <w:p w14:paraId="08D6132F" w14:textId="77777777" w:rsidR="00A85D15" w:rsidRDefault="00A85D15" w:rsidP="002072A2">
      <w:pPr>
        <w:spacing w:line="240" w:lineRule="auto"/>
        <w:jc w:val="both"/>
        <w:rPr>
          <w:rFonts w:cstheme="minorHAnsi"/>
          <w:sz w:val="24"/>
          <w:szCs w:val="24"/>
          <w:lang w:val="fr-BE"/>
        </w:rPr>
      </w:pPr>
    </w:p>
    <w:p w14:paraId="17AA9FC9" w14:textId="77777777" w:rsidR="00A85D15" w:rsidRDefault="00A85D15" w:rsidP="002072A2">
      <w:pPr>
        <w:spacing w:line="240" w:lineRule="auto"/>
        <w:jc w:val="both"/>
        <w:rPr>
          <w:rFonts w:cstheme="minorHAnsi"/>
          <w:sz w:val="24"/>
          <w:szCs w:val="24"/>
          <w:lang w:val="fr-BE"/>
        </w:rPr>
      </w:pPr>
    </w:p>
    <w:p w14:paraId="07C08DDB" w14:textId="77777777" w:rsidR="00A85D15" w:rsidRDefault="00A85D15" w:rsidP="002072A2">
      <w:pPr>
        <w:spacing w:line="240" w:lineRule="auto"/>
        <w:jc w:val="both"/>
        <w:rPr>
          <w:rFonts w:cstheme="minorHAnsi"/>
          <w:sz w:val="24"/>
          <w:szCs w:val="24"/>
          <w:lang w:val="fr-BE"/>
        </w:rPr>
      </w:pPr>
    </w:p>
    <w:p w14:paraId="010EC801" w14:textId="77777777" w:rsidR="00A85D15" w:rsidRDefault="00A85D15" w:rsidP="002072A2">
      <w:pPr>
        <w:spacing w:line="240" w:lineRule="auto"/>
        <w:jc w:val="both"/>
        <w:rPr>
          <w:rFonts w:cstheme="minorHAnsi"/>
          <w:sz w:val="24"/>
          <w:szCs w:val="24"/>
          <w:lang w:val="fr-BE"/>
        </w:rPr>
      </w:pPr>
    </w:p>
    <w:p w14:paraId="2F1B7FBE" w14:textId="77777777" w:rsidR="00A85D15" w:rsidRDefault="00A85D15" w:rsidP="002072A2">
      <w:pPr>
        <w:spacing w:line="240" w:lineRule="auto"/>
        <w:jc w:val="both"/>
        <w:rPr>
          <w:rFonts w:cstheme="minorHAnsi"/>
          <w:sz w:val="24"/>
          <w:szCs w:val="24"/>
          <w:lang w:val="fr-BE"/>
        </w:rPr>
      </w:pPr>
    </w:p>
    <w:p w14:paraId="4D006A66" w14:textId="77777777" w:rsidR="00A85D15" w:rsidRDefault="00A85D15" w:rsidP="002072A2">
      <w:pPr>
        <w:spacing w:line="240" w:lineRule="auto"/>
        <w:jc w:val="both"/>
        <w:rPr>
          <w:rFonts w:cstheme="minorHAnsi"/>
          <w:sz w:val="24"/>
          <w:szCs w:val="24"/>
          <w:lang w:val="fr-BE"/>
        </w:rPr>
      </w:pPr>
    </w:p>
    <w:p w14:paraId="23FEB03F" w14:textId="77777777" w:rsidR="00A85D15" w:rsidRDefault="00A85D15" w:rsidP="002072A2">
      <w:pPr>
        <w:spacing w:line="240" w:lineRule="auto"/>
        <w:jc w:val="both"/>
        <w:rPr>
          <w:rFonts w:cstheme="minorHAnsi"/>
          <w:sz w:val="24"/>
          <w:szCs w:val="24"/>
          <w:lang w:val="fr-BE"/>
        </w:rPr>
      </w:pPr>
    </w:p>
    <w:p w14:paraId="7CBC334E" w14:textId="77777777" w:rsidR="00A85D15" w:rsidRDefault="00A85D15" w:rsidP="002072A2">
      <w:pPr>
        <w:spacing w:line="240" w:lineRule="auto"/>
        <w:jc w:val="both"/>
        <w:rPr>
          <w:rFonts w:cstheme="minorHAnsi"/>
          <w:sz w:val="24"/>
          <w:szCs w:val="24"/>
          <w:lang w:val="fr-BE"/>
        </w:rPr>
      </w:pPr>
    </w:p>
    <w:p w14:paraId="5B09300B" w14:textId="77777777" w:rsidR="00A85D15" w:rsidRPr="006A7A23" w:rsidRDefault="00A85D15" w:rsidP="002072A2">
      <w:pPr>
        <w:spacing w:line="240" w:lineRule="auto"/>
        <w:jc w:val="both"/>
        <w:rPr>
          <w:rFonts w:cstheme="minorHAnsi"/>
          <w:sz w:val="24"/>
          <w:szCs w:val="24"/>
          <w:lang w:val="fr-BE"/>
        </w:rPr>
      </w:pPr>
    </w:p>
    <w:p w14:paraId="17DA9A4C" w14:textId="77777777" w:rsidR="002072A2" w:rsidRPr="006A7A23" w:rsidRDefault="002072A2" w:rsidP="002072A2">
      <w:pPr>
        <w:spacing w:line="240" w:lineRule="auto"/>
        <w:jc w:val="both"/>
        <w:rPr>
          <w:rFonts w:cstheme="minorHAnsi"/>
          <w:sz w:val="24"/>
          <w:szCs w:val="24"/>
          <w:lang w:val="fr-BE"/>
        </w:rPr>
      </w:pPr>
    </w:p>
    <w:p w14:paraId="385E23FC" w14:textId="77777777" w:rsidR="002072A2" w:rsidRPr="006A7A23" w:rsidRDefault="002072A2" w:rsidP="002072A2">
      <w:pPr>
        <w:keepNext/>
        <w:keepLines/>
        <w:spacing w:before="40" w:after="0" w:line="240" w:lineRule="auto"/>
        <w:jc w:val="both"/>
        <w:outlineLvl w:val="1"/>
        <w:rPr>
          <w:rFonts w:eastAsiaTheme="majorEastAsia" w:cstheme="minorHAnsi"/>
          <w:b/>
          <w:bCs/>
          <w:sz w:val="24"/>
          <w:szCs w:val="24"/>
          <w:lang w:val="fr-BE"/>
        </w:rPr>
      </w:pPr>
      <w:r w:rsidRPr="006A7A23">
        <w:rPr>
          <w:rFonts w:cstheme="minorHAnsi"/>
          <w:b/>
          <w:bCs/>
          <w:sz w:val="24"/>
          <w:szCs w:val="24"/>
          <w:lang w:val="fr-BE"/>
        </w:rPr>
        <w:t>2.2 Modèle de financement</w:t>
      </w:r>
    </w:p>
    <w:p w14:paraId="0E97543D" w14:textId="77777777" w:rsidR="002072A2" w:rsidRPr="006A7A23" w:rsidRDefault="002072A2" w:rsidP="002072A2">
      <w:pPr>
        <w:spacing w:line="240" w:lineRule="auto"/>
        <w:jc w:val="both"/>
        <w:rPr>
          <w:rFonts w:cstheme="minorHAnsi"/>
          <w:sz w:val="24"/>
          <w:szCs w:val="24"/>
          <w:lang w:val="fr-BE"/>
        </w:rPr>
      </w:pPr>
    </w:p>
    <w:p w14:paraId="5E876BE5" w14:textId="77777777"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Conformément à l’</w:t>
      </w:r>
      <w:hyperlink r:id="rId11" w:anchor="Art.185/7" w:history="1">
        <w:r w:rsidRPr="006A7A23">
          <w:rPr>
            <w:rFonts w:cstheme="minorHAnsi"/>
            <w:sz w:val="24"/>
            <w:szCs w:val="24"/>
            <w:lang w:val="fr-BE"/>
          </w:rPr>
          <w:t>article</w:t>
        </w:r>
      </w:hyperlink>
      <w:r w:rsidRPr="006A7A23">
        <w:rPr>
          <w:rFonts w:cstheme="minorHAnsi"/>
          <w:sz w:val="24"/>
          <w:szCs w:val="24"/>
          <w:lang w:val="fr-BE"/>
        </w:rPr>
        <w:t xml:space="preserve"> </w:t>
      </w:r>
      <w:hyperlink r:id="rId12" w:anchor="LNK0055" w:history="1">
        <w:r w:rsidRPr="006A7A23">
          <w:rPr>
            <w:rFonts w:cstheme="minorHAnsi"/>
            <w:sz w:val="24"/>
            <w:szCs w:val="24"/>
            <w:lang w:val="fr-BE"/>
          </w:rPr>
          <w:t>185/8</w:t>
        </w:r>
      </w:hyperlink>
      <w:r w:rsidRPr="006A7A23">
        <w:rPr>
          <w:rFonts w:cstheme="minorHAnsi"/>
          <w:sz w:val="24"/>
          <w:szCs w:val="24"/>
          <w:lang w:val="fr-BE"/>
        </w:rPr>
        <w:t xml:space="preserve"> du Code judiciaire, une loi détermine les modalités de financement des entités judiciaires ainsi que la manière dont les moyens pécuniaires sont gérés par le Collège. </w:t>
      </w:r>
    </w:p>
    <w:p w14:paraId="0C4311D4" w14:textId="77777777"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 xml:space="preserve">Étant donné que les dispositions générales de la présente convention ne prévoient pas de personnalité juridique, il est proposé un modèle de financement inspiré du modèle des services administratifs à comptabilité autonome (ci-après « SACA ») institués par la loi du 22 mai 2003 portant organisation du budget et de la comptabilité de l’État fédéral et décrits aux articles 77 à 84 de cette loi. </w:t>
      </w:r>
    </w:p>
    <w:p w14:paraId="040F9922" w14:textId="77777777"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Vu que le siège et son Collège ne peuvent pas être considérés comme un service administratif placé sous l'autorité directe du ministre, ces dispositions seront adaptées à leur spécificité.</w:t>
      </w:r>
    </w:p>
    <w:p w14:paraId="657259C8" w14:textId="19C64370" w:rsidR="002072A2" w:rsidRPr="006A7A23" w:rsidRDefault="002072A2" w:rsidP="002072A2">
      <w:pPr>
        <w:spacing w:line="240" w:lineRule="auto"/>
        <w:jc w:val="both"/>
        <w:rPr>
          <w:rFonts w:cstheme="minorHAnsi"/>
          <w:sz w:val="24"/>
          <w:szCs w:val="24"/>
        </w:rPr>
      </w:pPr>
      <w:r w:rsidRPr="006A7A23">
        <w:rPr>
          <w:rFonts w:cstheme="minorHAnsi"/>
          <w:sz w:val="24"/>
          <w:szCs w:val="24"/>
          <w:lang w:val="fr-BE"/>
        </w:rPr>
        <w:t>Ainsi, par dérogation de l’article 79, alinéa 1, de la loi du 22 mai 2003, il sera prévu qu’en l’absence d’un accord du ministre ou du gouvernement</w:t>
      </w:r>
      <w:r w:rsidR="00120841" w:rsidRPr="006A7A23">
        <w:rPr>
          <w:rFonts w:cstheme="minorHAnsi"/>
          <w:sz w:val="24"/>
          <w:szCs w:val="24"/>
          <w:lang w:val="fr-BE"/>
        </w:rPr>
        <w:t xml:space="preserve"> sur</w:t>
      </w:r>
      <w:r w:rsidRPr="006A7A23">
        <w:rPr>
          <w:rFonts w:cstheme="minorHAnsi"/>
          <w:sz w:val="24"/>
          <w:szCs w:val="24"/>
          <w:lang w:val="fr-BE"/>
        </w:rPr>
        <w:t xml:space="preserve"> la proposition de budget du Collège</w:t>
      </w:r>
      <w:r w:rsidR="005C1EFE" w:rsidRPr="006A7A23">
        <w:rPr>
          <w:rFonts w:cstheme="minorHAnsi"/>
          <w:sz w:val="24"/>
          <w:szCs w:val="24"/>
          <w:lang w:val="fr-BE"/>
        </w:rPr>
        <w:t>, cette dernière</w:t>
      </w:r>
      <w:r w:rsidRPr="006A7A23">
        <w:rPr>
          <w:rFonts w:cstheme="minorHAnsi"/>
          <w:sz w:val="24"/>
          <w:szCs w:val="24"/>
          <w:lang w:val="fr-BE"/>
        </w:rPr>
        <w:t xml:space="preserve"> sera soumise, à la Chambre des Représentants, par la partie la plus diligente en même temps </w:t>
      </w:r>
      <w:r w:rsidR="00767D0F" w:rsidRPr="006A7A23">
        <w:rPr>
          <w:rFonts w:cstheme="minorHAnsi"/>
          <w:sz w:val="24"/>
          <w:szCs w:val="24"/>
          <w:lang w:val="fr-BE"/>
        </w:rPr>
        <w:t>que la proposition du ministre.</w:t>
      </w:r>
    </w:p>
    <w:p w14:paraId="6EEB42D7" w14:textId="5FB0B529"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En outre, des règles appropriées s</w:t>
      </w:r>
      <w:r w:rsidR="00E87AFC" w:rsidRPr="006A7A23">
        <w:rPr>
          <w:rFonts w:cstheme="minorHAnsi"/>
          <w:sz w:val="24"/>
          <w:szCs w:val="24"/>
          <w:lang w:val="fr-BE"/>
        </w:rPr>
        <w:t>er</w:t>
      </w:r>
      <w:r w:rsidRPr="006A7A23">
        <w:rPr>
          <w:rFonts w:cstheme="minorHAnsi"/>
          <w:sz w:val="24"/>
          <w:szCs w:val="24"/>
          <w:lang w:val="fr-BE"/>
        </w:rPr>
        <w:t>ont élaborées en ce qui concerne le contrôle budgétaire et administratif. Le contrôle spécifique tel que prévu aux articles 79/1 et 79/2, alinéa 1</w:t>
      </w:r>
      <w:r w:rsidR="00A632A9" w:rsidRPr="006A7A23">
        <w:rPr>
          <w:rFonts w:cstheme="minorHAnsi"/>
          <w:sz w:val="24"/>
          <w:szCs w:val="24"/>
          <w:lang w:val="fr-BE"/>
        </w:rPr>
        <w:t>,</w:t>
      </w:r>
      <w:r w:rsidRPr="006A7A23">
        <w:rPr>
          <w:rFonts w:cstheme="minorHAnsi"/>
          <w:sz w:val="24"/>
          <w:szCs w:val="24"/>
          <w:lang w:val="fr-BE"/>
        </w:rPr>
        <w:t xml:space="preserve"> de la loi du 22 mai 2003 n’est pas d'application. Le Collège ne sera pas non plus soumis aux contrôles administratifs </w:t>
      </w:r>
      <w:r w:rsidRPr="006A7A23">
        <w:rPr>
          <w:rFonts w:cstheme="minorHAnsi"/>
          <w:i/>
          <w:sz w:val="24"/>
          <w:szCs w:val="24"/>
          <w:lang w:val="fr-BE"/>
        </w:rPr>
        <w:t>ex ante</w:t>
      </w:r>
      <w:r w:rsidRPr="006A7A23">
        <w:rPr>
          <w:rFonts w:cstheme="minorHAnsi"/>
          <w:sz w:val="24"/>
          <w:szCs w:val="24"/>
          <w:lang w:val="fr-BE"/>
        </w:rPr>
        <w:t xml:space="preserve"> prévus dans l'arrêté royal du 16 novembre 1994 relatif au contrôle administratif et budgétaire, parmi lesquels le contrôle de l’inspection des finances. Il organisera lui-même son propre contrôle </w:t>
      </w:r>
      <w:r w:rsidRPr="006A7A23">
        <w:rPr>
          <w:rFonts w:cstheme="minorHAnsi"/>
          <w:i/>
          <w:sz w:val="24"/>
          <w:szCs w:val="24"/>
          <w:lang w:val="fr-BE"/>
        </w:rPr>
        <w:t>ex ante</w:t>
      </w:r>
      <w:r w:rsidRPr="006A7A23">
        <w:rPr>
          <w:rFonts w:cstheme="minorHAnsi"/>
          <w:sz w:val="24"/>
          <w:szCs w:val="24"/>
          <w:lang w:val="fr-BE"/>
        </w:rPr>
        <w:t>.</w:t>
      </w:r>
    </w:p>
    <w:p w14:paraId="5270359B" w14:textId="5AD1DC23"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Le Collège ne sera pas non plus assujetti au contrôle du Service d'audit interne fédéral visé dans l'arrêté royal du 4 mai 2014 et organise</w:t>
      </w:r>
      <w:r w:rsidR="00E87AFC" w:rsidRPr="006A7A23">
        <w:rPr>
          <w:rFonts w:cstheme="minorHAnsi"/>
          <w:sz w:val="24"/>
          <w:szCs w:val="24"/>
          <w:lang w:val="fr-BE"/>
        </w:rPr>
        <w:t>ra</w:t>
      </w:r>
      <w:r w:rsidRPr="006A7A23">
        <w:rPr>
          <w:rFonts w:cstheme="minorHAnsi"/>
          <w:sz w:val="24"/>
          <w:szCs w:val="24"/>
          <w:lang w:val="fr-BE"/>
        </w:rPr>
        <w:t>, conformément à l’article 183, §1, alinéa 2, 3°, du Code judiciaire, son propre audit interne, qui évalue la fiabilité du contrôle interne, la gestion des risques et la bonne gouvernance.</w:t>
      </w:r>
    </w:p>
    <w:p w14:paraId="35C54CC2" w14:textId="77777777"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 xml:space="preserve">Par dérogation aux articles 81 et 82 de la loi du 22 mai 2003, les articles 185/10 et 185/11 du Code judiciaire s’appliquent aux comptes du Collège et des entités judiciaires. </w:t>
      </w:r>
    </w:p>
    <w:p w14:paraId="6D1E72F5" w14:textId="2EB9578D"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L’article 185/12 du Code judiciaire est adapté afin que le Collège soit seulement soumis au pouvoir de contrôle du ministre</w:t>
      </w:r>
      <w:r w:rsidR="00C228C6" w:rsidRPr="006A7A23">
        <w:rPr>
          <w:rFonts w:cstheme="minorHAnsi"/>
          <w:sz w:val="24"/>
          <w:szCs w:val="24"/>
          <w:lang w:val="fr-BE"/>
        </w:rPr>
        <w:t xml:space="preserve"> de la Justice</w:t>
      </w:r>
      <w:r w:rsidRPr="006A7A23">
        <w:rPr>
          <w:rFonts w:cstheme="minorHAnsi"/>
          <w:sz w:val="24"/>
          <w:szCs w:val="24"/>
          <w:lang w:val="fr-BE"/>
        </w:rPr>
        <w:t xml:space="preserve">. Ce contrôle est exercé par un délégué qui est désigné par le ministre. Le délégué du ministre peut participer avec voix consultative aux réunions du Collège. Toutefois, conformément à l’article 185/12, §2, du Code judiciaire, il peut uniquement introduire un recours contre une décision de gestion du Collège qui, selon lui, peut entraîner un dépassement </w:t>
      </w:r>
      <w:r w:rsidR="00604F18" w:rsidRPr="006A7A23">
        <w:rPr>
          <w:rFonts w:cstheme="minorHAnsi"/>
          <w:sz w:val="24"/>
          <w:szCs w:val="24"/>
          <w:lang w:val="fr-BE"/>
        </w:rPr>
        <w:t>du budget ou qui est contraire</w:t>
      </w:r>
      <w:r w:rsidR="00881CD4" w:rsidRPr="006A7A23">
        <w:rPr>
          <w:rFonts w:cstheme="minorHAnsi"/>
          <w:sz w:val="24"/>
          <w:szCs w:val="24"/>
          <w:lang w:val="fr-BE"/>
        </w:rPr>
        <w:t xml:space="preserve"> aux dispositions de la loi ou d</w:t>
      </w:r>
      <w:r w:rsidRPr="006A7A23">
        <w:rPr>
          <w:rFonts w:cstheme="minorHAnsi"/>
          <w:sz w:val="24"/>
          <w:szCs w:val="24"/>
          <w:lang w:val="fr-BE"/>
        </w:rPr>
        <w:t xml:space="preserve">u contrat de gestion. </w:t>
      </w:r>
    </w:p>
    <w:p w14:paraId="442D21F5" w14:textId="77777777"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 xml:space="preserve">Par dérogation des articles 82 et 83 de la loi du 22 mai 2003, le Collège et les entités judiciaires sont   soumis à un contrôle externe de la Cour des comptes comme prévu dans les articles 185/10 et 185/11 du Code judiciaire. Par ailleurs, le Conseil supérieur de la </w:t>
      </w:r>
      <w:r w:rsidRPr="006A7A23">
        <w:rPr>
          <w:rFonts w:cstheme="minorHAnsi"/>
          <w:sz w:val="24"/>
          <w:szCs w:val="24"/>
          <w:lang w:val="fr-BE"/>
        </w:rPr>
        <w:lastRenderedPageBreak/>
        <w:t xml:space="preserve">Justice exerce également un contrôle externe sur le Collège dans le cadre du fonctionnement général de l’ordre judiciaire, conformément à ses compétences actuelles énumérées à l’article 151, 6° et 7°, du Code judiciaire. </w:t>
      </w:r>
    </w:p>
    <w:p w14:paraId="127C7EB6" w14:textId="557BE8D4" w:rsidR="002072A2" w:rsidRPr="006A7A23" w:rsidRDefault="00636279" w:rsidP="002072A2">
      <w:pPr>
        <w:spacing w:line="240" w:lineRule="auto"/>
        <w:jc w:val="both"/>
        <w:rPr>
          <w:rFonts w:cstheme="minorHAnsi"/>
          <w:sz w:val="24"/>
          <w:szCs w:val="24"/>
          <w:lang w:val="fr-BE"/>
        </w:rPr>
      </w:pPr>
      <w:r>
        <w:rPr>
          <w:rFonts w:cstheme="minorHAnsi"/>
          <w:sz w:val="24"/>
          <w:szCs w:val="24"/>
          <w:lang w:val="fr-BE"/>
        </w:rPr>
        <w:t>L</w:t>
      </w:r>
      <w:r w:rsidR="002072A2" w:rsidRPr="006A7A23">
        <w:rPr>
          <w:rFonts w:cstheme="minorHAnsi"/>
          <w:sz w:val="24"/>
          <w:szCs w:val="24"/>
          <w:lang w:val="fr-BE"/>
        </w:rPr>
        <w:t>e budget est adapté automatiquement à l’indice des prix à la consommation</w:t>
      </w:r>
      <w:r>
        <w:rPr>
          <w:rFonts w:cstheme="minorHAnsi"/>
          <w:sz w:val="24"/>
          <w:szCs w:val="24"/>
          <w:lang w:val="fr-BE"/>
        </w:rPr>
        <w:t xml:space="preserve"> e</w:t>
      </w:r>
      <w:r w:rsidRPr="006A7A23">
        <w:rPr>
          <w:rFonts w:cstheme="minorHAnsi"/>
          <w:sz w:val="24"/>
          <w:szCs w:val="24"/>
          <w:lang w:val="fr-BE"/>
        </w:rPr>
        <w:t>n cas de dépassement de l’indice pivot</w:t>
      </w:r>
      <w:r w:rsidR="00E87AFC" w:rsidRPr="006A7A23">
        <w:rPr>
          <w:rFonts w:cstheme="minorHAnsi"/>
          <w:sz w:val="24"/>
          <w:szCs w:val="24"/>
          <w:lang w:val="fr-BE"/>
        </w:rPr>
        <w:t xml:space="preserve"> et à l’évolution des salaires</w:t>
      </w:r>
      <w:r w:rsidR="002072A2" w:rsidRPr="006A7A23">
        <w:rPr>
          <w:rFonts w:cstheme="minorHAnsi"/>
          <w:sz w:val="24"/>
          <w:szCs w:val="24"/>
          <w:lang w:val="fr-BE"/>
        </w:rPr>
        <w:t xml:space="preserve">, par exemple suite à </w:t>
      </w:r>
      <w:r w:rsidR="00F73788" w:rsidRPr="006A7A23">
        <w:rPr>
          <w:rFonts w:cstheme="minorHAnsi"/>
          <w:sz w:val="24"/>
          <w:szCs w:val="24"/>
          <w:lang w:val="fr-BE"/>
        </w:rPr>
        <w:t>une augmentation barémique, à la modification</w:t>
      </w:r>
      <w:r w:rsidR="002072A2" w:rsidRPr="006A7A23">
        <w:rPr>
          <w:rFonts w:cstheme="minorHAnsi"/>
          <w:sz w:val="24"/>
          <w:szCs w:val="24"/>
          <w:lang w:val="fr-BE"/>
        </w:rPr>
        <w:t xml:space="preserve"> </w:t>
      </w:r>
      <w:r w:rsidR="00F73788" w:rsidRPr="006A7A23">
        <w:rPr>
          <w:rFonts w:cstheme="minorHAnsi"/>
          <w:sz w:val="24"/>
          <w:szCs w:val="24"/>
          <w:lang w:val="fr-BE"/>
        </w:rPr>
        <w:t>des échelles de traitement</w:t>
      </w:r>
      <w:r w:rsidR="002072A2" w:rsidRPr="006A7A23">
        <w:rPr>
          <w:rFonts w:cstheme="minorHAnsi"/>
          <w:sz w:val="24"/>
          <w:szCs w:val="24"/>
          <w:lang w:val="fr-BE"/>
        </w:rPr>
        <w:t xml:space="preserve"> ou des indemnités (dérive salariale). </w:t>
      </w:r>
    </w:p>
    <w:p w14:paraId="7B547643" w14:textId="77777777" w:rsidR="002410F6"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 xml:space="preserve">Dans le contrat de gestion, des accords sont conclus, pour la durée du cycle, concernant le montant des moyens alloués et les objectifs à atteindre. Les moyens figurent dans un budget pluriannuel dont le montant octroyé la première année du cycle constitue la limite inférieure minimale pour les prochaines années du contrat de gestion. Les montants alloués sont fixés dans la loi budgétaire annuelle. </w:t>
      </w:r>
    </w:p>
    <w:p w14:paraId="4D15C344" w14:textId="1757B767"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Toute initiative législative o</w:t>
      </w:r>
      <w:r w:rsidR="00604F18" w:rsidRPr="006A7A23">
        <w:rPr>
          <w:rFonts w:cstheme="minorHAnsi"/>
          <w:sz w:val="24"/>
          <w:szCs w:val="24"/>
          <w:lang w:val="fr-BE"/>
        </w:rPr>
        <w:t>u tout changement de missions</w:t>
      </w:r>
      <w:r w:rsidRPr="006A7A23">
        <w:rPr>
          <w:rFonts w:cstheme="minorHAnsi"/>
          <w:sz w:val="24"/>
          <w:szCs w:val="24"/>
          <w:lang w:val="fr-BE"/>
        </w:rPr>
        <w:t xml:space="preserve"> ayant des conséquences budgétaires</w:t>
      </w:r>
      <w:r w:rsidR="006E0BC7" w:rsidRPr="006A7A23">
        <w:rPr>
          <w:rFonts w:cstheme="minorHAnsi"/>
          <w:sz w:val="24"/>
          <w:szCs w:val="24"/>
          <w:lang w:val="fr-BE"/>
        </w:rPr>
        <w:t xml:space="preserve"> sur le fonctionnement d</w:t>
      </w:r>
      <w:r w:rsidRPr="006A7A23">
        <w:rPr>
          <w:rFonts w:cstheme="minorHAnsi"/>
          <w:sz w:val="24"/>
          <w:szCs w:val="24"/>
          <w:lang w:val="fr-BE"/>
        </w:rPr>
        <w:t xml:space="preserve">es cours et tribunaux pendant le cycle peut donner lieu à un ajustement du budget et/ou, après accord du Collège, des objectifs dans le contrat de gestion. </w:t>
      </w:r>
    </w:p>
    <w:p w14:paraId="56F0D58D" w14:textId="0770621F"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Par dérogation de l’article 80 de la loi du 20 mai 2003, au moins 85 % des moyens alloués sont transmis au début de l’exercice budgétaire (coïncidant avec l’année civile). L’i</w:t>
      </w:r>
      <w:r w:rsidR="00C058FC" w:rsidRPr="006A7A23">
        <w:rPr>
          <w:rFonts w:cstheme="minorHAnsi"/>
          <w:sz w:val="24"/>
          <w:szCs w:val="24"/>
          <w:lang w:val="fr-BE"/>
        </w:rPr>
        <w:t>ntégralité du montant ne peut</w:t>
      </w:r>
      <w:r w:rsidRPr="006A7A23">
        <w:rPr>
          <w:rFonts w:cstheme="minorHAnsi"/>
          <w:sz w:val="24"/>
          <w:szCs w:val="24"/>
          <w:lang w:val="fr-BE"/>
        </w:rPr>
        <w:t xml:space="preserve"> pas être octroyée au début de l'année car, conformément à la loi, un contrôle budgétaire est effectué durant le premier trimestre d</w:t>
      </w:r>
      <w:r w:rsidR="00C058FC" w:rsidRPr="006A7A23">
        <w:rPr>
          <w:rFonts w:cstheme="minorHAnsi"/>
          <w:sz w:val="24"/>
          <w:szCs w:val="24"/>
          <w:lang w:val="fr-BE"/>
        </w:rPr>
        <w:t>e l’exercice budgétaire. L</w:t>
      </w:r>
      <w:r w:rsidRPr="006A7A23">
        <w:rPr>
          <w:rFonts w:cstheme="minorHAnsi"/>
          <w:sz w:val="24"/>
          <w:szCs w:val="24"/>
          <w:lang w:val="fr-BE"/>
        </w:rPr>
        <w:t xml:space="preserve">a deuxième et dernière tranche doit </w:t>
      </w:r>
      <w:r w:rsidR="00C058FC" w:rsidRPr="006A7A23">
        <w:rPr>
          <w:rFonts w:cstheme="minorHAnsi"/>
          <w:sz w:val="24"/>
          <w:szCs w:val="24"/>
          <w:lang w:val="fr-BE"/>
        </w:rPr>
        <w:t xml:space="preserve">dès lors </w:t>
      </w:r>
      <w:r w:rsidRPr="006A7A23">
        <w:rPr>
          <w:rFonts w:cstheme="minorHAnsi"/>
          <w:sz w:val="24"/>
          <w:szCs w:val="24"/>
          <w:lang w:val="fr-BE"/>
        </w:rPr>
        <w:t xml:space="preserve">être attribuée au Collège dans le mois qui suit le vote du premier contrôle budgétaire à la Chambre des Représentants. </w:t>
      </w:r>
    </w:p>
    <w:p w14:paraId="703D77DC" w14:textId="77777777"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Le Collège tient sa comptabilité conformément au plan comptable fédéral, à savoir une double comptabilité budgétaire générale et intégrée avec des règles comptables et d'évaluation uniformes. Le Collège applique les règles légales du contrôle en trois points (commande, contrôle et paiement) et relève de la législation en matière de marchés publics.</w:t>
      </w:r>
    </w:p>
    <w:p w14:paraId="012C1382" w14:textId="3188B6F8"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 xml:space="preserve">Par analogie avec les articles 78 et 80 de la loi du 22 mai 2003, la possibilité peut être prévue pour le Collège et les entités judiciaires de constituer des réserves. Cette possibilité sera précisée dans la loi de financement. </w:t>
      </w:r>
    </w:p>
    <w:p w14:paraId="12F51AF3" w14:textId="77777777" w:rsidR="002072A2" w:rsidRPr="006A7A23" w:rsidRDefault="002072A2" w:rsidP="002072A2">
      <w:pPr>
        <w:spacing w:line="240" w:lineRule="auto"/>
        <w:rPr>
          <w:rFonts w:cstheme="minorHAnsi"/>
          <w:sz w:val="24"/>
          <w:szCs w:val="24"/>
          <w:lang w:val="fr-BE"/>
        </w:rPr>
      </w:pPr>
    </w:p>
    <w:p w14:paraId="6017A302" w14:textId="77777777" w:rsidR="002072A2" w:rsidRPr="006A7A23" w:rsidRDefault="002072A2" w:rsidP="002072A2">
      <w:pPr>
        <w:spacing w:line="240" w:lineRule="auto"/>
        <w:rPr>
          <w:rFonts w:cstheme="minorHAnsi"/>
          <w:sz w:val="24"/>
          <w:szCs w:val="24"/>
          <w:lang w:val="fr-BE"/>
        </w:rPr>
      </w:pPr>
    </w:p>
    <w:p w14:paraId="05D57B0E" w14:textId="77777777" w:rsidR="002072A2" w:rsidRPr="006A7A23" w:rsidRDefault="002072A2" w:rsidP="002072A2">
      <w:pPr>
        <w:spacing w:line="240" w:lineRule="auto"/>
        <w:rPr>
          <w:rFonts w:cstheme="minorHAnsi"/>
          <w:sz w:val="24"/>
          <w:szCs w:val="24"/>
          <w:lang w:val="fr-BE"/>
        </w:rPr>
      </w:pPr>
    </w:p>
    <w:p w14:paraId="69DE727E" w14:textId="77777777" w:rsidR="002072A2" w:rsidRPr="006A7A23" w:rsidRDefault="002072A2" w:rsidP="002072A2">
      <w:pPr>
        <w:spacing w:line="240" w:lineRule="auto"/>
        <w:rPr>
          <w:rFonts w:cstheme="minorHAnsi"/>
          <w:sz w:val="24"/>
          <w:szCs w:val="24"/>
          <w:lang w:val="fr-BE"/>
        </w:rPr>
      </w:pPr>
    </w:p>
    <w:p w14:paraId="15DB44A3" w14:textId="74665F2F" w:rsidR="002072A2" w:rsidRDefault="00F45DD0" w:rsidP="00F45DD0">
      <w:pPr>
        <w:tabs>
          <w:tab w:val="left" w:pos="5002"/>
        </w:tabs>
        <w:spacing w:line="240" w:lineRule="auto"/>
        <w:rPr>
          <w:rFonts w:cstheme="minorHAnsi"/>
          <w:lang w:val="fr-BE"/>
        </w:rPr>
      </w:pPr>
      <w:r>
        <w:rPr>
          <w:rFonts w:cstheme="minorHAnsi"/>
          <w:lang w:val="fr-BE"/>
        </w:rPr>
        <w:tab/>
      </w:r>
    </w:p>
    <w:p w14:paraId="452FF0F2" w14:textId="77777777" w:rsidR="002072A2" w:rsidRDefault="002072A2" w:rsidP="002072A2">
      <w:pPr>
        <w:spacing w:line="240" w:lineRule="auto"/>
        <w:rPr>
          <w:rFonts w:cstheme="minorHAnsi"/>
          <w:lang w:val="fr-BE"/>
        </w:rPr>
      </w:pPr>
    </w:p>
    <w:p w14:paraId="394F9F23" w14:textId="77777777" w:rsidR="00246DF9" w:rsidRDefault="00246DF9" w:rsidP="002072A2">
      <w:pPr>
        <w:spacing w:line="240" w:lineRule="auto"/>
        <w:rPr>
          <w:rFonts w:cstheme="minorHAnsi"/>
          <w:lang w:val="fr-BE"/>
        </w:rPr>
      </w:pPr>
    </w:p>
    <w:p w14:paraId="15929DDD" w14:textId="77777777" w:rsidR="00246DF9" w:rsidRDefault="00246DF9" w:rsidP="002072A2">
      <w:pPr>
        <w:spacing w:line="240" w:lineRule="auto"/>
        <w:rPr>
          <w:rFonts w:cstheme="minorHAnsi"/>
          <w:lang w:val="fr-BE"/>
        </w:rPr>
      </w:pPr>
    </w:p>
    <w:p w14:paraId="553D24B3" w14:textId="77777777" w:rsidR="002072A2" w:rsidRPr="007E0A61" w:rsidRDefault="002072A2" w:rsidP="002072A2">
      <w:pPr>
        <w:pStyle w:val="Titre1"/>
        <w:spacing w:line="240" w:lineRule="auto"/>
        <w:rPr>
          <w:rFonts w:ascii="Cambria" w:hAnsi="Cambria" w:cstheme="minorHAnsi"/>
          <w:lang w:val="fr-BE"/>
        </w:rPr>
      </w:pPr>
      <w:r w:rsidRPr="007E0A61">
        <w:rPr>
          <w:rFonts w:ascii="Cambria" w:hAnsi="Cambria" w:cstheme="minorHAnsi"/>
          <w:lang w:val="fr-BE"/>
        </w:rPr>
        <w:lastRenderedPageBreak/>
        <w:t>3. Plan par étapes du transfert de compétences</w:t>
      </w:r>
    </w:p>
    <w:p w14:paraId="25B5D579" w14:textId="77777777" w:rsidR="002072A2" w:rsidRPr="00EF786E" w:rsidRDefault="002072A2" w:rsidP="002072A2">
      <w:pPr>
        <w:spacing w:line="240" w:lineRule="auto"/>
        <w:rPr>
          <w:rFonts w:cstheme="minorHAnsi"/>
          <w:lang w:val="fr-BE"/>
        </w:rPr>
      </w:pPr>
    </w:p>
    <w:p w14:paraId="4BCB52C1" w14:textId="77777777" w:rsidR="002072A2" w:rsidRPr="007E0A61" w:rsidRDefault="002072A2" w:rsidP="002072A2">
      <w:pPr>
        <w:pStyle w:val="Titre2"/>
        <w:spacing w:line="240" w:lineRule="auto"/>
        <w:rPr>
          <w:rFonts w:asciiTheme="minorHAnsi" w:hAnsiTheme="minorHAnsi" w:cstheme="minorHAnsi"/>
          <w:sz w:val="24"/>
          <w:szCs w:val="24"/>
          <w:lang w:val="fr-BE"/>
        </w:rPr>
      </w:pPr>
      <w:r w:rsidRPr="007E0A61">
        <w:rPr>
          <w:rFonts w:asciiTheme="minorHAnsi" w:hAnsiTheme="minorHAnsi" w:cstheme="minorHAnsi"/>
          <w:sz w:val="24"/>
          <w:szCs w:val="24"/>
          <w:lang w:val="fr-BE"/>
        </w:rPr>
        <w:t xml:space="preserve">Première phase </w:t>
      </w:r>
    </w:p>
    <w:p w14:paraId="5232A11C" w14:textId="77777777" w:rsidR="002072A2" w:rsidRPr="006A7A23" w:rsidRDefault="002072A2" w:rsidP="002072A2">
      <w:pPr>
        <w:pStyle w:val="Titre3"/>
        <w:numPr>
          <w:ilvl w:val="0"/>
          <w:numId w:val="3"/>
        </w:numPr>
        <w:spacing w:line="240" w:lineRule="auto"/>
        <w:jc w:val="both"/>
        <w:rPr>
          <w:rFonts w:asciiTheme="minorHAnsi" w:hAnsiTheme="minorHAnsi" w:cstheme="minorHAnsi"/>
          <w:color w:val="auto"/>
          <w:sz w:val="24"/>
          <w:szCs w:val="24"/>
          <w:lang w:val="fr-BE"/>
        </w:rPr>
      </w:pPr>
      <w:r w:rsidRPr="006A7A23">
        <w:rPr>
          <w:rFonts w:asciiTheme="minorHAnsi" w:hAnsiTheme="minorHAnsi" w:cstheme="minorHAnsi"/>
          <w:color w:val="auto"/>
          <w:sz w:val="24"/>
          <w:szCs w:val="24"/>
          <w:lang w:val="fr-BE"/>
        </w:rPr>
        <w:t>Transfert de la compétence relative à la gestion du personnel </w:t>
      </w:r>
    </w:p>
    <w:p w14:paraId="7B5B97B2" w14:textId="77777777" w:rsidR="002072A2" w:rsidRPr="006A7A23" w:rsidRDefault="002072A2" w:rsidP="002072A2">
      <w:pPr>
        <w:spacing w:line="240" w:lineRule="auto"/>
        <w:jc w:val="both"/>
        <w:rPr>
          <w:rFonts w:cstheme="minorHAnsi"/>
          <w:b/>
          <w:sz w:val="24"/>
          <w:szCs w:val="24"/>
          <w:lang w:val="fr-BE"/>
        </w:rPr>
      </w:pPr>
    </w:p>
    <w:p w14:paraId="03D7706B" w14:textId="77777777" w:rsidR="002072A2" w:rsidRPr="006A7A23" w:rsidRDefault="002072A2" w:rsidP="002072A2">
      <w:pPr>
        <w:spacing w:line="240" w:lineRule="auto"/>
        <w:jc w:val="both"/>
        <w:rPr>
          <w:rFonts w:cstheme="minorHAnsi"/>
          <w:sz w:val="24"/>
          <w:szCs w:val="24"/>
          <w:lang w:val="fr-BE"/>
        </w:rPr>
      </w:pPr>
      <w:r w:rsidRPr="006A7A23">
        <w:rPr>
          <w:rFonts w:cstheme="minorHAnsi"/>
          <w:b/>
          <w:sz w:val="24"/>
          <w:szCs w:val="24"/>
          <w:lang w:val="fr-BE"/>
        </w:rPr>
        <w:t>Contenu</w:t>
      </w:r>
      <w:r w:rsidRPr="006A7A23">
        <w:rPr>
          <w:rFonts w:cstheme="minorHAnsi"/>
          <w:sz w:val="24"/>
          <w:szCs w:val="24"/>
          <w:lang w:val="fr-BE"/>
        </w:rPr>
        <w:t> </w:t>
      </w:r>
    </w:p>
    <w:p w14:paraId="7B0069F2" w14:textId="53A0949D" w:rsidR="002072A2" w:rsidRPr="006A7A23" w:rsidRDefault="00A26B1C" w:rsidP="002072A2">
      <w:pPr>
        <w:spacing w:line="240" w:lineRule="auto"/>
        <w:jc w:val="both"/>
        <w:rPr>
          <w:rFonts w:cstheme="minorHAnsi"/>
          <w:sz w:val="24"/>
          <w:szCs w:val="24"/>
          <w:lang w:val="fr-BE"/>
        </w:rPr>
      </w:pPr>
      <w:r w:rsidRPr="006A7A23">
        <w:rPr>
          <w:rFonts w:cstheme="minorHAnsi"/>
          <w:sz w:val="24"/>
          <w:szCs w:val="24"/>
          <w:lang w:val="fr-BE"/>
        </w:rPr>
        <w:t>L</w:t>
      </w:r>
      <w:r w:rsidR="002072A2" w:rsidRPr="006A7A23">
        <w:rPr>
          <w:rFonts w:cstheme="minorHAnsi"/>
          <w:sz w:val="24"/>
          <w:szCs w:val="24"/>
          <w:lang w:val="fr-BE"/>
        </w:rPr>
        <w:t>a gestion stratégiq</w:t>
      </w:r>
      <w:r w:rsidRPr="006A7A23">
        <w:rPr>
          <w:rFonts w:cstheme="minorHAnsi"/>
          <w:sz w:val="24"/>
          <w:szCs w:val="24"/>
          <w:lang w:val="fr-BE"/>
        </w:rPr>
        <w:t>ue et tactique du personnel est confiée</w:t>
      </w:r>
      <w:r w:rsidR="002072A2" w:rsidRPr="006A7A23">
        <w:rPr>
          <w:rFonts w:cstheme="minorHAnsi"/>
          <w:sz w:val="24"/>
          <w:szCs w:val="24"/>
          <w:lang w:val="fr-BE"/>
        </w:rPr>
        <w:t xml:space="preserve"> au siège sous la responsabilité du Collège. La gestion des ressources humaines concerne les magistrats, y compris les juges et conseillers sociaux, les juges consulaires, les assesseurs au tribunal de l’application des peines, les magistrats suppléants, les stagiaires judiciaires, le personnel judiciaire, les huissiers d’audience, le personnel de gestion, le personnel d’accueil</w:t>
      </w:r>
      <w:r w:rsidR="00E547D6">
        <w:rPr>
          <w:rFonts w:cstheme="minorHAnsi"/>
          <w:sz w:val="24"/>
          <w:szCs w:val="24"/>
          <w:lang w:val="fr-BE"/>
        </w:rPr>
        <w:t xml:space="preserve"> ayant une fonction de</w:t>
      </w:r>
      <w:r w:rsidR="002072A2" w:rsidRPr="006A7A23">
        <w:rPr>
          <w:rFonts w:cstheme="minorHAnsi"/>
          <w:sz w:val="24"/>
          <w:szCs w:val="24"/>
          <w:lang w:val="fr-BE"/>
        </w:rPr>
        <w:t xml:space="preserve"> greffe</w:t>
      </w:r>
      <w:r w:rsidR="00EC3143" w:rsidRPr="006A7A23">
        <w:rPr>
          <w:rFonts w:cstheme="minorHAnsi"/>
          <w:sz w:val="24"/>
          <w:szCs w:val="24"/>
          <w:lang w:val="fr-BE"/>
        </w:rPr>
        <w:t xml:space="preserve"> et/ou </w:t>
      </w:r>
      <w:r w:rsidR="002072A2" w:rsidRPr="006A7A23">
        <w:rPr>
          <w:rFonts w:cstheme="minorHAnsi"/>
          <w:sz w:val="24"/>
          <w:szCs w:val="24"/>
          <w:lang w:val="fr-BE"/>
        </w:rPr>
        <w:t xml:space="preserve">d’information, et </w:t>
      </w:r>
      <w:r w:rsidR="00FA39F0" w:rsidRPr="006A7A23">
        <w:rPr>
          <w:rFonts w:cstheme="minorHAnsi"/>
          <w:sz w:val="24"/>
          <w:szCs w:val="24"/>
          <w:lang w:val="fr-BE"/>
        </w:rPr>
        <w:t xml:space="preserve">le </w:t>
      </w:r>
      <w:r w:rsidR="002072A2" w:rsidRPr="006A7A23">
        <w:rPr>
          <w:rFonts w:cstheme="minorHAnsi"/>
          <w:sz w:val="24"/>
          <w:szCs w:val="24"/>
          <w:lang w:val="fr-BE"/>
        </w:rPr>
        <w:t>personnel de nettoyage ; elle ne concerne pas le personnel de séc</w:t>
      </w:r>
      <w:r w:rsidR="004F62E7" w:rsidRPr="006A7A23">
        <w:rPr>
          <w:rFonts w:cstheme="minorHAnsi"/>
          <w:sz w:val="24"/>
          <w:szCs w:val="24"/>
          <w:lang w:val="fr-BE"/>
        </w:rPr>
        <w:t xml:space="preserve">urité, le </w:t>
      </w:r>
      <w:r w:rsidR="00916C43">
        <w:rPr>
          <w:rFonts w:cstheme="minorHAnsi"/>
          <w:sz w:val="24"/>
          <w:szCs w:val="24"/>
          <w:lang w:val="fr-BE"/>
        </w:rPr>
        <w:t>personnel d’accueil ayant une fonction de</w:t>
      </w:r>
      <w:r w:rsidR="002072A2" w:rsidRPr="006A7A23">
        <w:rPr>
          <w:rFonts w:cstheme="minorHAnsi"/>
          <w:sz w:val="24"/>
          <w:szCs w:val="24"/>
          <w:lang w:val="fr-BE"/>
        </w:rPr>
        <w:t xml:space="preserve"> sécurité, le personnel technique, le personnel « </w:t>
      </w:r>
      <w:proofErr w:type="spellStart"/>
      <w:r w:rsidR="002072A2" w:rsidRPr="006A7A23">
        <w:rPr>
          <w:rFonts w:cstheme="minorHAnsi"/>
          <w:sz w:val="24"/>
          <w:szCs w:val="24"/>
          <w:lang w:val="fr-BE"/>
        </w:rPr>
        <w:t>facility</w:t>
      </w:r>
      <w:proofErr w:type="spellEnd"/>
      <w:r w:rsidR="002072A2" w:rsidRPr="006A7A23">
        <w:rPr>
          <w:rFonts w:cstheme="minorHAnsi"/>
          <w:sz w:val="24"/>
          <w:szCs w:val="24"/>
          <w:lang w:val="fr-BE"/>
        </w:rPr>
        <w:t> » et les collaborateurs arch</w:t>
      </w:r>
      <w:r w:rsidR="0067751F">
        <w:rPr>
          <w:rFonts w:cstheme="minorHAnsi"/>
          <w:sz w:val="24"/>
          <w:szCs w:val="24"/>
          <w:lang w:val="fr-BE"/>
        </w:rPr>
        <w:t>ivistes attachés à l’i</w:t>
      </w:r>
      <w:r w:rsidR="002072A2" w:rsidRPr="006A7A23">
        <w:rPr>
          <w:rFonts w:cstheme="minorHAnsi"/>
          <w:sz w:val="24"/>
          <w:szCs w:val="24"/>
          <w:lang w:val="fr-BE"/>
        </w:rPr>
        <w:t xml:space="preserve">nfrastructure. Les catégories de personnel exclues lors de cette première phase seront transférées au siège lors du transfert éventuel de la gestion des bâtiments prévu dans la troisième phase. </w:t>
      </w:r>
    </w:p>
    <w:p w14:paraId="606F032A" w14:textId="1171731E" w:rsidR="002D011A" w:rsidRPr="006A7A23" w:rsidRDefault="002D011A" w:rsidP="002072A2">
      <w:pPr>
        <w:spacing w:line="240" w:lineRule="auto"/>
        <w:jc w:val="both"/>
        <w:rPr>
          <w:rFonts w:cstheme="minorHAnsi"/>
          <w:sz w:val="24"/>
          <w:szCs w:val="24"/>
          <w:lang w:val="fr-BE"/>
        </w:rPr>
      </w:pPr>
      <w:r w:rsidRPr="006A7A23">
        <w:rPr>
          <w:rFonts w:cstheme="minorHAnsi"/>
          <w:sz w:val="24"/>
          <w:szCs w:val="24"/>
          <w:lang w:val="fr-BE"/>
        </w:rPr>
        <w:t>Les catégories de personnel qui ne peuvent pas être attribuées</w:t>
      </w:r>
      <w:r w:rsidR="00C41A0D">
        <w:rPr>
          <w:rFonts w:cstheme="minorHAnsi"/>
          <w:sz w:val="24"/>
          <w:szCs w:val="24"/>
          <w:lang w:val="fr-BE"/>
        </w:rPr>
        <w:t xml:space="preserve"> de manière individualisée</w:t>
      </w:r>
      <w:r w:rsidRPr="006A7A23">
        <w:rPr>
          <w:rFonts w:cstheme="minorHAnsi"/>
          <w:sz w:val="24"/>
          <w:szCs w:val="24"/>
          <w:lang w:val="fr-BE"/>
        </w:rPr>
        <w:t xml:space="preserve"> à un comité de direction</w:t>
      </w:r>
      <w:r w:rsidR="00E206CB" w:rsidRPr="006A7A23">
        <w:rPr>
          <w:rFonts w:cstheme="minorHAnsi"/>
          <w:sz w:val="24"/>
          <w:szCs w:val="24"/>
          <w:lang w:val="fr-BE"/>
        </w:rPr>
        <w:t xml:space="preserve"> en particulier</w:t>
      </w:r>
      <w:r w:rsidRPr="006A7A23">
        <w:rPr>
          <w:rFonts w:cstheme="minorHAnsi"/>
          <w:sz w:val="24"/>
          <w:szCs w:val="24"/>
          <w:lang w:val="fr-BE"/>
        </w:rPr>
        <w:t xml:space="preserve"> relèvent en principe de la gestion du Collège. </w:t>
      </w:r>
    </w:p>
    <w:p w14:paraId="59ED6824" w14:textId="77777777" w:rsidR="002072A2" w:rsidRPr="006A7A23" w:rsidRDefault="002072A2" w:rsidP="002072A2">
      <w:pPr>
        <w:spacing w:line="240" w:lineRule="auto"/>
        <w:jc w:val="both"/>
        <w:rPr>
          <w:rFonts w:cstheme="minorHAnsi"/>
          <w:sz w:val="24"/>
          <w:szCs w:val="24"/>
          <w:lang w:val="fr-BE"/>
        </w:rPr>
      </w:pPr>
      <w:r w:rsidRPr="006A7A23">
        <w:rPr>
          <w:rFonts w:cstheme="minorHAnsi"/>
          <w:sz w:val="24"/>
          <w:szCs w:val="24"/>
          <w:lang w:val="fr-BE"/>
        </w:rPr>
        <w:t xml:space="preserve">De plus amples détails sur le contenu de la compétence relative à la gestion du personnel figurent dans les annexes I et II intitulées « Note sur le transfert de la politique et de la gestion des ressources humaines » et « Matrice RACI des matières RH ». </w:t>
      </w:r>
    </w:p>
    <w:p w14:paraId="03C11768" w14:textId="77777777" w:rsidR="002072A2" w:rsidRPr="006A7A23" w:rsidRDefault="002072A2" w:rsidP="002072A2">
      <w:pPr>
        <w:spacing w:line="240" w:lineRule="auto"/>
        <w:rPr>
          <w:rFonts w:cstheme="minorHAnsi"/>
          <w:b/>
          <w:sz w:val="24"/>
          <w:szCs w:val="24"/>
          <w:lang w:val="fr-BE"/>
        </w:rPr>
      </w:pPr>
      <w:r w:rsidRPr="006A7A23">
        <w:rPr>
          <w:rFonts w:cstheme="minorHAnsi"/>
          <w:b/>
          <w:sz w:val="24"/>
          <w:szCs w:val="24"/>
          <w:lang w:val="fr-BE"/>
        </w:rPr>
        <w:t>Conditions préalables </w:t>
      </w:r>
    </w:p>
    <w:p w14:paraId="21AB9A98" w14:textId="77777777" w:rsidR="002072A2" w:rsidRPr="006A7A23" w:rsidRDefault="002072A2" w:rsidP="002072A2">
      <w:pPr>
        <w:pStyle w:val="Paragraphedeliste"/>
        <w:numPr>
          <w:ilvl w:val="0"/>
          <w:numId w:val="6"/>
        </w:numPr>
        <w:spacing w:line="240" w:lineRule="auto"/>
        <w:jc w:val="both"/>
        <w:rPr>
          <w:rFonts w:cstheme="minorHAnsi"/>
          <w:sz w:val="24"/>
          <w:szCs w:val="24"/>
          <w:lang w:val="fr-BE"/>
        </w:rPr>
      </w:pPr>
      <w:r w:rsidRPr="006A7A23">
        <w:rPr>
          <w:rFonts w:cstheme="minorHAnsi"/>
          <w:sz w:val="24"/>
          <w:szCs w:val="24"/>
          <w:lang w:val="fr-BE"/>
        </w:rPr>
        <w:t xml:space="preserve">Le modèle d’allocation du domaine à transférer doit être opérationnel. </w:t>
      </w:r>
    </w:p>
    <w:p w14:paraId="4F567A55" w14:textId="77777777" w:rsidR="002072A2" w:rsidRPr="006A7A23" w:rsidRDefault="002072A2" w:rsidP="002072A2">
      <w:pPr>
        <w:pStyle w:val="Paragraphedeliste"/>
        <w:spacing w:line="240" w:lineRule="auto"/>
        <w:jc w:val="both"/>
        <w:rPr>
          <w:rFonts w:cstheme="minorHAnsi"/>
          <w:sz w:val="24"/>
          <w:szCs w:val="24"/>
          <w:lang w:val="fr-BE"/>
        </w:rPr>
      </w:pPr>
    </w:p>
    <w:p w14:paraId="439FE2CC" w14:textId="1A02C24A" w:rsidR="002072A2" w:rsidRPr="006A7A23" w:rsidRDefault="002072A2" w:rsidP="002072A2">
      <w:pPr>
        <w:pStyle w:val="Paragraphedeliste"/>
        <w:numPr>
          <w:ilvl w:val="0"/>
          <w:numId w:val="6"/>
        </w:numPr>
        <w:spacing w:line="240" w:lineRule="auto"/>
        <w:jc w:val="both"/>
        <w:rPr>
          <w:rFonts w:cstheme="minorHAnsi"/>
          <w:sz w:val="24"/>
          <w:szCs w:val="24"/>
          <w:lang w:val="fr-BE"/>
        </w:rPr>
      </w:pPr>
      <w:r w:rsidRPr="006A7A23">
        <w:rPr>
          <w:rFonts w:cstheme="minorHAnsi"/>
          <w:sz w:val="24"/>
          <w:szCs w:val="24"/>
          <w:lang w:val="fr-BE"/>
        </w:rPr>
        <w:t xml:space="preserve">Dans le mois </w:t>
      </w:r>
      <w:r w:rsidR="002D011A" w:rsidRPr="006A7A23">
        <w:rPr>
          <w:rFonts w:cstheme="minorHAnsi"/>
          <w:sz w:val="24"/>
          <w:szCs w:val="24"/>
          <w:lang w:val="fr-BE"/>
        </w:rPr>
        <w:t>qui suit la signature</w:t>
      </w:r>
      <w:r w:rsidRPr="006A7A23">
        <w:rPr>
          <w:rFonts w:cstheme="minorHAnsi"/>
          <w:sz w:val="24"/>
          <w:szCs w:val="24"/>
          <w:lang w:val="fr-BE"/>
        </w:rPr>
        <w:t xml:space="preserve"> de la présente convention, </w:t>
      </w:r>
      <w:r w:rsidR="005B5766" w:rsidRPr="006A7A23">
        <w:rPr>
          <w:rFonts w:cstheme="minorHAnsi"/>
          <w:sz w:val="24"/>
          <w:szCs w:val="24"/>
          <w:lang w:val="fr-BE"/>
        </w:rPr>
        <w:t>il sera fait appel à</w:t>
      </w:r>
      <w:r w:rsidRPr="006A7A23">
        <w:rPr>
          <w:rFonts w:cstheme="minorHAnsi"/>
          <w:sz w:val="24"/>
          <w:szCs w:val="24"/>
          <w:lang w:val="fr-BE"/>
        </w:rPr>
        <w:t xml:space="preserve"> au moins deux consultants RH hautement spécialisés</w:t>
      </w:r>
      <w:r w:rsidR="00146099" w:rsidRPr="006A7A23">
        <w:rPr>
          <w:rFonts w:cstheme="minorHAnsi"/>
          <w:sz w:val="24"/>
          <w:szCs w:val="24"/>
          <w:lang w:val="fr-BE"/>
        </w:rPr>
        <w:t xml:space="preserve"> pour les deux Collèges et le SPF Justice, et ce, sur le budget géré par le SPF Justice et sur la proposition des Collèges</w:t>
      </w:r>
      <w:r w:rsidR="00EE41BF" w:rsidRPr="006A7A23">
        <w:rPr>
          <w:rFonts w:cstheme="minorHAnsi"/>
          <w:sz w:val="24"/>
          <w:szCs w:val="24"/>
          <w:lang w:val="fr-BE"/>
        </w:rPr>
        <w:t>. Ces consultants</w:t>
      </w:r>
      <w:r w:rsidR="005800E3" w:rsidRPr="006A7A23">
        <w:rPr>
          <w:rFonts w:cstheme="minorHAnsi"/>
          <w:sz w:val="24"/>
          <w:szCs w:val="24"/>
          <w:lang w:val="fr-BE"/>
        </w:rPr>
        <w:t xml:space="preserve"> </w:t>
      </w:r>
      <w:r w:rsidR="00E43701" w:rsidRPr="006A7A23">
        <w:rPr>
          <w:rFonts w:cstheme="minorHAnsi"/>
          <w:sz w:val="24"/>
          <w:szCs w:val="24"/>
          <w:lang w:val="fr-BE"/>
        </w:rPr>
        <w:t>établiront, dans un délai de six mois à compter</w:t>
      </w:r>
      <w:r w:rsidR="002D011A" w:rsidRPr="006A7A23">
        <w:rPr>
          <w:rFonts w:cstheme="minorHAnsi"/>
          <w:sz w:val="24"/>
          <w:szCs w:val="24"/>
          <w:lang w:val="fr-BE"/>
        </w:rPr>
        <w:t xml:space="preserve"> de l’entré</w:t>
      </w:r>
      <w:r w:rsidR="00CD1E20">
        <w:rPr>
          <w:rFonts w:cstheme="minorHAnsi"/>
          <w:sz w:val="24"/>
          <w:szCs w:val="24"/>
          <w:lang w:val="fr-BE"/>
        </w:rPr>
        <w:t>e en vigueur du plan par étapes</w:t>
      </w:r>
      <w:r w:rsidRPr="006A7A23">
        <w:rPr>
          <w:rFonts w:cstheme="minorHAnsi"/>
          <w:sz w:val="24"/>
          <w:szCs w:val="24"/>
          <w:lang w:val="fr-BE"/>
        </w:rPr>
        <w:t xml:space="preserve"> et en collaboration avec des membres du service d’appui, </w:t>
      </w:r>
      <w:r w:rsidR="00FA39F0" w:rsidRPr="006A7A23">
        <w:rPr>
          <w:rFonts w:cstheme="minorHAnsi"/>
          <w:sz w:val="24"/>
          <w:szCs w:val="24"/>
          <w:lang w:val="fr-BE"/>
        </w:rPr>
        <w:t>de la DG ROJ, de la DG WL</w:t>
      </w:r>
      <w:r w:rsidRPr="006A7A23">
        <w:rPr>
          <w:rFonts w:cstheme="minorHAnsi"/>
          <w:sz w:val="24"/>
          <w:szCs w:val="24"/>
          <w:lang w:val="fr-BE"/>
        </w:rPr>
        <w:t xml:space="preserve"> et du SPF Justice, un projet de plan de transition opérationnel « RH pour le siège » en vue du transfert de la gestion du personnel. Ce plan doit au moins :   </w:t>
      </w:r>
    </w:p>
    <w:p w14:paraId="67CC96BB" w14:textId="77777777" w:rsidR="002072A2" w:rsidRPr="006A7A23" w:rsidRDefault="002072A2" w:rsidP="002072A2">
      <w:pPr>
        <w:pStyle w:val="Paragraphedeliste"/>
        <w:spacing w:after="0" w:line="240" w:lineRule="auto"/>
        <w:jc w:val="both"/>
        <w:rPr>
          <w:rFonts w:cstheme="minorHAnsi"/>
          <w:sz w:val="24"/>
          <w:szCs w:val="24"/>
          <w:lang w:val="fr-BE"/>
        </w:rPr>
      </w:pPr>
    </w:p>
    <w:p w14:paraId="2EBF6FFB" w14:textId="77777777" w:rsidR="002072A2" w:rsidRPr="006A7A23" w:rsidRDefault="002072A2" w:rsidP="002072A2">
      <w:pPr>
        <w:pStyle w:val="Paragraphedeliste"/>
        <w:numPr>
          <w:ilvl w:val="0"/>
          <w:numId w:val="7"/>
        </w:numPr>
        <w:spacing w:after="0" w:line="240" w:lineRule="auto"/>
        <w:contextualSpacing w:val="0"/>
        <w:jc w:val="both"/>
        <w:rPr>
          <w:rFonts w:cstheme="minorHAnsi"/>
          <w:sz w:val="24"/>
          <w:szCs w:val="24"/>
          <w:lang w:val="fr-BE"/>
        </w:rPr>
      </w:pPr>
      <w:r w:rsidRPr="006A7A23">
        <w:rPr>
          <w:rFonts w:eastAsiaTheme="majorEastAsia" w:cstheme="minorHAnsi"/>
          <w:bCs/>
          <w:sz w:val="24"/>
          <w:szCs w:val="24"/>
          <w:lang w:val="fr-BE"/>
        </w:rPr>
        <w:t xml:space="preserve">définir la liste des compétences en gestion du personnel qui sont transférées sur la base des annexes RH précitées ; </w:t>
      </w:r>
    </w:p>
    <w:p w14:paraId="0137C72E" w14:textId="2FD7029A" w:rsidR="002072A2" w:rsidRPr="006A7A23" w:rsidRDefault="002072A2" w:rsidP="002072A2">
      <w:pPr>
        <w:pStyle w:val="Paragraphedeliste"/>
        <w:numPr>
          <w:ilvl w:val="0"/>
          <w:numId w:val="7"/>
        </w:numPr>
        <w:spacing w:after="0" w:line="240" w:lineRule="auto"/>
        <w:contextualSpacing w:val="0"/>
        <w:jc w:val="both"/>
        <w:rPr>
          <w:rFonts w:cstheme="minorHAnsi"/>
          <w:sz w:val="24"/>
          <w:szCs w:val="24"/>
          <w:lang w:val="fr-BE"/>
        </w:rPr>
      </w:pPr>
      <w:r w:rsidRPr="006A7A23">
        <w:rPr>
          <w:rFonts w:eastAsiaTheme="majorEastAsia" w:cstheme="minorHAnsi"/>
          <w:bCs/>
          <w:sz w:val="24"/>
          <w:szCs w:val="24"/>
          <w:lang w:val="fr-BE"/>
        </w:rPr>
        <w:t>procéder à une estimation du budget du personnel à transférer</w:t>
      </w:r>
      <w:r w:rsidR="007E153A" w:rsidRPr="006A7A23">
        <w:rPr>
          <w:rFonts w:eastAsiaTheme="majorEastAsia" w:cstheme="minorHAnsi"/>
          <w:bCs/>
          <w:sz w:val="24"/>
          <w:szCs w:val="24"/>
          <w:lang w:val="fr-BE"/>
        </w:rPr>
        <w:t xml:space="preserve"> pour le siège et du budget pour le service d’appui</w:t>
      </w:r>
      <w:r w:rsidR="005800E3" w:rsidRPr="006A7A23">
        <w:rPr>
          <w:rFonts w:eastAsiaTheme="majorEastAsia" w:cstheme="minorHAnsi"/>
          <w:bCs/>
          <w:sz w:val="24"/>
          <w:szCs w:val="24"/>
          <w:lang w:val="fr-BE"/>
        </w:rPr>
        <w:t>, et ce,</w:t>
      </w:r>
      <w:r w:rsidRPr="006A7A23">
        <w:rPr>
          <w:rFonts w:eastAsiaTheme="majorEastAsia" w:cstheme="minorHAnsi"/>
          <w:bCs/>
          <w:sz w:val="24"/>
          <w:szCs w:val="24"/>
          <w:lang w:val="fr-BE"/>
        </w:rPr>
        <w:t xml:space="preserve"> à la lumière du montant global </w:t>
      </w:r>
      <w:r w:rsidR="00D547C9" w:rsidRPr="006A7A23">
        <w:rPr>
          <w:rFonts w:eastAsiaTheme="majorEastAsia" w:cstheme="minorHAnsi"/>
          <w:bCs/>
          <w:sz w:val="24"/>
          <w:szCs w:val="24"/>
          <w:lang w:val="fr-BE"/>
        </w:rPr>
        <w:t>et des t</w:t>
      </w:r>
      <w:r w:rsidR="00F93CCC" w:rsidRPr="006A7A23">
        <w:rPr>
          <w:rFonts w:eastAsiaTheme="majorEastAsia" w:cstheme="minorHAnsi"/>
          <w:bCs/>
          <w:sz w:val="24"/>
          <w:szCs w:val="24"/>
          <w:lang w:val="fr-BE"/>
        </w:rPr>
        <w:t xml:space="preserve">ranches minimales </w:t>
      </w:r>
      <w:r w:rsidR="00606ECC" w:rsidRPr="006A7A23">
        <w:rPr>
          <w:rFonts w:eastAsiaTheme="majorEastAsia" w:cstheme="minorHAnsi"/>
          <w:bCs/>
          <w:sz w:val="24"/>
          <w:szCs w:val="24"/>
          <w:lang w:val="fr-BE"/>
        </w:rPr>
        <w:t>prévues par phase pour c</w:t>
      </w:r>
      <w:r w:rsidR="00D547C9" w:rsidRPr="006A7A23">
        <w:rPr>
          <w:rFonts w:eastAsiaTheme="majorEastAsia" w:cstheme="minorHAnsi"/>
          <w:bCs/>
          <w:sz w:val="24"/>
          <w:szCs w:val="24"/>
          <w:lang w:val="fr-BE"/>
        </w:rPr>
        <w:t>haque transfert de compétence</w:t>
      </w:r>
      <w:r w:rsidR="00BD66C0">
        <w:rPr>
          <w:rFonts w:eastAsiaTheme="majorEastAsia" w:cstheme="minorHAnsi"/>
          <w:bCs/>
          <w:sz w:val="24"/>
          <w:szCs w:val="24"/>
          <w:lang w:val="fr-BE"/>
        </w:rPr>
        <w:t>,</w:t>
      </w:r>
      <w:r w:rsidRPr="006A7A23">
        <w:rPr>
          <w:rFonts w:eastAsiaTheme="majorEastAsia" w:cstheme="minorHAnsi"/>
          <w:bCs/>
          <w:sz w:val="24"/>
          <w:szCs w:val="24"/>
          <w:lang w:val="fr-BE"/>
        </w:rPr>
        <w:t xml:space="preserve"> comme fixé à la page 3 de la présente convention ;  </w:t>
      </w:r>
    </w:p>
    <w:p w14:paraId="53E0DEC4" w14:textId="2549D1BA" w:rsidR="002072A2" w:rsidRPr="006A7A23" w:rsidRDefault="002072A2" w:rsidP="002072A2">
      <w:pPr>
        <w:pStyle w:val="Paragraphedeliste"/>
        <w:numPr>
          <w:ilvl w:val="0"/>
          <w:numId w:val="7"/>
        </w:numPr>
        <w:spacing w:after="0" w:line="240" w:lineRule="auto"/>
        <w:contextualSpacing w:val="0"/>
        <w:jc w:val="both"/>
        <w:rPr>
          <w:rFonts w:cstheme="minorHAnsi"/>
          <w:sz w:val="24"/>
          <w:szCs w:val="24"/>
          <w:lang w:val="fr-BE"/>
        </w:rPr>
      </w:pPr>
      <w:r w:rsidRPr="006A7A23">
        <w:rPr>
          <w:rFonts w:cstheme="minorHAnsi"/>
          <w:sz w:val="24"/>
          <w:szCs w:val="24"/>
          <w:lang w:val="fr-BE"/>
        </w:rPr>
        <w:t>dé</w:t>
      </w:r>
      <w:r w:rsidR="00513797" w:rsidRPr="006A7A23">
        <w:rPr>
          <w:rFonts w:cstheme="minorHAnsi"/>
          <w:sz w:val="24"/>
          <w:szCs w:val="24"/>
          <w:lang w:val="fr-BE"/>
        </w:rPr>
        <w:t xml:space="preserve">crire les processus de travail </w:t>
      </w:r>
      <w:r w:rsidRPr="006A7A23">
        <w:rPr>
          <w:rFonts w:cstheme="minorHAnsi"/>
          <w:sz w:val="24"/>
          <w:szCs w:val="24"/>
          <w:lang w:val="fr-BE"/>
        </w:rPr>
        <w:t xml:space="preserve">RH correspondants ainsi que les instruments AS IS et TO BE ; </w:t>
      </w:r>
    </w:p>
    <w:p w14:paraId="74CEE1BD" w14:textId="717D1133" w:rsidR="002072A2" w:rsidRPr="006A7A23" w:rsidRDefault="002072A2" w:rsidP="002072A2">
      <w:pPr>
        <w:pStyle w:val="Paragraphedeliste"/>
        <w:numPr>
          <w:ilvl w:val="0"/>
          <w:numId w:val="7"/>
        </w:numPr>
        <w:spacing w:after="0" w:line="240" w:lineRule="auto"/>
        <w:contextualSpacing w:val="0"/>
        <w:jc w:val="both"/>
        <w:rPr>
          <w:rFonts w:cstheme="minorHAnsi"/>
          <w:sz w:val="24"/>
          <w:szCs w:val="24"/>
          <w:lang w:val="fr-BE"/>
        </w:rPr>
      </w:pPr>
      <w:r w:rsidRPr="006A7A23">
        <w:rPr>
          <w:rFonts w:cstheme="minorHAnsi"/>
          <w:sz w:val="24"/>
          <w:szCs w:val="24"/>
          <w:lang w:val="fr-BE"/>
        </w:rPr>
        <w:lastRenderedPageBreak/>
        <w:t xml:space="preserve">décrire les méthodes de transfert des connaissances (entre autres documentation, formation, test, accompagnement </w:t>
      </w:r>
      <w:r w:rsidRPr="006A7A23">
        <w:rPr>
          <w:rFonts w:cstheme="minorHAnsi"/>
          <w:i/>
          <w:sz w:val="24"/>
          <w:szCs w:val="24"/>
          <w:lang w:val="fr-BE"/>
        </w:rPr>
        <w:t>go live</w:t>
      </w:r>
      <w:r w:rsidR="00292059" w:rsidRPr="006A7A23">
        <w:rPr>
          <w:rFonts w:cstheme="minorHAnsi"/>
          <w:sz w:val="24"/>
          <w:szCs w:val="24"/>
          <w:lang w:val="fr-BE"/>
        </w:rPr>
        <w:t>, évaluations, etc.) ;</w:t>
      </w:r>
    </w:p>
    <w:p w14:paraId="3FB7017A" w14:textId="77777777" w:rsidR="002072A2" w:rsidRPr="006A7A23" w:rsidRDefault="002072A2" w:rsidP="002072A2">
      <w:pPr>
        <w:pStyle w:val="Paragraphedeliste"/>
        <w:numPr>
          <w:ilvl w:val="0"/>
          <w:numId w:val="7"/>
        </w:numPr>
        <w:spacing w:after="0" w:line="240" w:lineRule="auto"/>
        <w:contextualSpacing w:val="0"/>
        <w:jc w:val="both"/>
        <w:rPr>
          <w:rFonts w:cstheme="minorHAnsi"/>
          <w:sz w:val="24"/>
          <w:szCs w:val="24"/>
          <w:lang w:val="fr-BE"/>
        </w:rPr>
      </w:pPr>
      <w:r w:rsidRPr="006A7A23">
        <w:rPr>
          <w:rFonts w:cstheme="minorHAnsi"/>
          <w:sz w:val="24"/>
          <w:szCs w:val="24"/>
          <w:lang w:val="fr-BE"/>
        </w:rPr>
        <w:t xml:space="preserve">décrire les compétences RH du personnel de la DG ROJ qui n’est pas délégué au SPF BOSA ; </w:t>
      </w:r>
    </w:p>
    <w:p w14:paraId="6AC07BDC" w14:textId="77777777" w:rsidR="002072A2" w:rsidRPr="006A7A23" w:rsidRDefault="002072A2" w:rsidP="002072A2">
      <w:pPr>
        <w:pStyle w:val="Paragraphedeliste"/>
        <w:numPr>
          <w:ilvl w:val="0"/>
          <w:numId w:val="7"/>
        </w:numPr>
        <w:spacing w:after="0" w:line="240" w:lineRule="auto"/>
        <w:contextualSpacing w:val="0"/>
        <w:jc w:val="both"/>
        <w:rPr>
          <w:rFonts w:cstheme="minorHAnsi"/>
          <w:sz w:val="24"/>
          <w:szCs w:val="24"/>
          <w:lang w:val="fr-BE"/>
        </w:rPr>
      </w:pPr>
      <w:r w:rsidRPr="006A7A23">
        <w:rPr>
          <w:rFonts w:cstheme="minorHAnsi"/>
          <w:sz w:val="24"/>
          <w:szCs w:val="24"/>
          <w:lang w:val="fr-BE"/>
        </w:rPr>
        <w:t xml:space="preserve">déterminer les compétences RH et le nombre d’ETP nécessaires au renforcement du service d’appui du Collège dans les différentes phases, à savoir de la phase préparatoire à la réalisation complète du transfert de la gestion du personnel ; </w:t>
      </w:r>
    </w:p>
    <w:p w14:paraId="755C9F41" w14:textId="77777777" w:rsidR="002072A2" w:rsidRPr="006A7A23" w:rsidRDefault="002072A2" w:rsidP="002072A2">
      <w:pPr>
        <w:pStyle w:val="Paragraphedeliste"/>
        <w:numPr>
          <w:ilvl w:val="0"/>
          <w:numId w:val="7"/>
        </w:numPr>
        <w:spacing w:after="0" w:line="240" w:lineRule="auto"/>
        <w:contextualSpacing w:val="0"/>
        <w:jc w:val="both"/>
        <w:rPr>
          <w:rFonts w:cstheme="minorHAnsi"/>
          <w:sz w:val="24"/>
          <w:szCs w:val="24"/>
          <w:lang w:val="fr-BE"/>
        </w:rPr>
      </w:pPr>
      <w:r w:rsidRPr="006A7A23">
        <w:rPr>
          <w:rFonts w:cstheme="minorHAnsi"/>
          <w:sz w:val="24"/>
          <w:szCs w:val="24"/>
          <w:lang w:val="fr-BE"/>
        </w:rPr>
        <w:t xml:space="preserve">élaborer un plan budgétaire pour l’exécution des différentes phases, à savoir de la phase préparatoire à la réalisation complète du transfert de la gestion du personnel ;  </w:t>
      </w:r>
    </w:p>
    <w:p w14:paraId="7D5675DF" w14:textId="77777777" w:rsidR="002072A2" w:rsidRPr="006A7A23" w:rsidRDefault="002072A2" w:rsidP="002072A2">
      <w:pPr>
        <w:pStyle w:val="Paragraphedeliste"/>
        <w:numPr>
          <w:ilvl w:val="0"/>
          <w:numId w:val="7"/>
        </w:numPr>
        <w:spacing w:after="0" w:line="240" w:lineRule="auto"/>
        <w:contextualSpacing w:val="0"/>
        <w:jc w:val="both"/>
        <w:rPr>
          <w:rFonts w:cstheme="minorHAnsi"/>
          <w:sz w:val="24"/>
          <w:szCs w:val="24"/>
          <w:lang w:val="fr-BE"/>
        </w:rPr>
      </w:pPr>
      <w:r w:rsidRPr="006A7A23">
        <w:rPr>
          <w:rFonts w:cstheme="minorHAnsi"/>
          <w:sz w:val="24"/>
          <w:szCs w:val="24"/>
          <w:lang w:val="fr-BE"/>
        </w:rPr>
        <w:t xml:space="preserve">dresser un  inventaire des modifications nécessaires, </w:t>
      </w:r>
      <w:r w:rsidRPr="006A7A23">
        <w:rPr>
          <w:rFonts w:cstheme="minorHAnsi"/>
          <w:i/>
          <w:sz w:val="24"/>
          <w:szCs w:val="24"/>
          <w:lang w:val="fr-BE"/>
        </w:rPr>
        <w:t>de</w:t>
      </w:r>
      <w:r w:rsidRPr="006A7A23">
        <w:rPr>
          <w:rFonts w:cstheme="minorHAnsi"/>
          <w:sz w:val="24"/>
          <w:szCs w:val="24"/>
          <w:lang w:val="fr-BE"/>
        </w:rPr>
        <w:t xml:space="preserve"> </w:t>
      </w:r>
      <w:r w:rsidRPr="006A7A23">
        <w:rPr>
          <w:rFonts w:cstheme="minorHAnsi"/>
          <w:i/>
          <w:sz w:val="24"/>
          <w:szCs w:val="24"/>
          <w:lang w:val="fr-BE"/>
        </w:rPr>
        <w:t xml:space="preserve">lege </w:t>
      </w:r>
      <w:proofErr w:type="spellStart"/>
      <w:r w:rsidRPr="006A7A23">
        <w:rPr>
          <w:rFonts w:cstheme="minorHAnsi"/>
          <w:i/>
          <w:sz w:val="24"/>
          <w:szCs w:val="24"/>
          <w:lang w:val="fr-BE"/>
        </w:rPr>
        <w:t>ferenda</w:t>
      </w:r>
      <w:proofErr w:type="spellEnd"/>
      <w:r w:rsidRPr="006A7A23">
        <w:rPr>
          <w:rFonts w:cstheme="minorHAnsi"/>
          <w:sz w:val="24"/>
          <w:szCs w:val="24"/>
          <w:lang w:val="fr-BE"/>
        </w:rPr>
        <w:t xml:space="preserve">. </w:t>
      </w:r>
    </w:p>
    <w:p w14:paraId="78F4F68D" w14:textId="77777777" w:rsidR="002072A2" w:rsidRPr="006A7A23" w:rsidRDefault="002072A2" w:rsidP="002072A2">
      <w:pPr>
        <w:spacing w:after="0" w:line="240" w:lineRule="auto"/>
        <w:ind w:left="720"/>
        <w:jc w:val="both"/>
        <w:rPr>
          <w:rFonts w:cstheme="minorHAnsi"/>
          <w:sz w:val="24"/>
          <w:szCs w:val="24"/>
          <w:lang w:val="fr-BE"/>
        </w:rPr>
      </w:pPr>
    </w:p>
    <w:p w14:paraId="68A379E1" w14:textId="77777777" w:rsidR="002072A2" w:rsidRPr="006A7A23" w:rsidRDefault="002072A2" w:rsidP="002072A2">
      <w:pPr>
        <w:spacing w:after="0" w:line="240" w:lineRule="auto"/>
        <w:ind w:left="720"/>
        <w:jc w:val="both"/>
        <w:rPr>
          <w:rFonts w:cstheme="minorHAnsi"/>
          <w:sz w:val="24"/>
          <w:szCs w:val="24"/>
          <w:lang w:val="fr-BE"/>
        </w:rPr>
      </w:pPr>
      <w:r w:rsidRPr="006A7A23">
        <w:rPr>
          <w:rFonts w:cstheme="minorHAnsi"/>
          <w:sz w:val="24"/>
          <w:szCs w:val="24"/>
          <w:lang w:val="fr-BE"/>
        </w:rPr>
        <w:t xml:space="preserve">Le plan de transition « RH pour le siège » est approuvé par les parties avant le début du transfert des compétences et il est immédiatement mis en œuvre. </w:t>
      </w:r>
    </w:p>
    <w:p w14:paraId="628793EA" w14:textId="77777777" w:rsidR="002072A2" w:rsidRPr="006A7A23" w:rsidRDefault="002072A2" w:rsidP="002072A2">
      <w:pPr>
        <w:tabs>
          <w:tab w:val="left" w:pos="5715"/>
        </w:tabs>
        <w:spacing w:after="0" w:line="240" w:lineRule="auto"/>
        <w:ind w:left="720"/>
        <w:jc w:val="both"/>
        <w:rPr>
          <w:rFonts w:cstheme="minorHAnsi"/>
          <w:sz w:val="24"/>
          <w:szCs w:val="24"/>
          <w:lang w:val="fr-BE"/>
        </w:rPr>
      </w:pPr>
      <w:r w:rsidRPr="006A7A23">
        <w:rPr>
          <w:rFonts w:cstheme="minorHAnsi"/>
          <w:sz w:val="24"/>
          <w:szCs w:val="24"/>
          <w:lang w:val="fr-BE"/>
        </w:rPr>
        <w:tab/>
      </w:r>
    </w:p>
    <w:p w14:paraId="0642566C" w14:textId="44E4F8A5" w:rsidR="002072A2" w:rsidRPr="006A7A23" w:rsidRDefault="002072A2" w:rsidP="002072A2">
      <w:pPr>
        <w:pStyle w:val="Paragraphedeliste"/>
        <w:numPr>
          <w:ilvl w:val="0"/>
          <w:numId w:val="6"/>
        </w:numPr>
        <w:spacing w:line="240" w:lineRule="auto"/>
        <w:jc w:val="both"/>
        <w:rPr>
          <w:rFonts w:cstheme="minorHAnsi"/>
          <w:sz w:val="24"/>
          <w:szCs w:val="24"/>
          <w:lang w:val="fr-BE"/>
        </w:rPr>
      </w:pPr>
      <w:r w:rsidRPr="006A7A23">
        <w:rPr>
          <w:rFonts w:cstheme="minorHAnsi"/>
          <w:sz w:val="24"/>
          <w:szCs w:val="24"/>
          <w:lang w:val="fr-BE"/>
        </w:rPr>
        <w:t xml:space="preserve">Le transfert </w:t>
      </w:r>
      <w:r w:rsidR="00815B35" w:rsidRPr="006A7A23">
        <w:rPr>
          <w:rFonts w:cstheme="minorHAnsi"/>
          <w:sz w:val="24"/>
          <w:szCs w:val="24"/>
          <w:lang w:val="fr-BE"/>
        </w:rPr>
        <w:t xml:space="preserve">de la gestion </w:t>
      </w:r>
      <w:r w:rsidRPr="006A7A23">
        <w:rPr>
          <w:rFonts w:cstheme="minorHAnsi"/>
          <w:sz w:val="24"/>
          <w:szCs w:val="24"/>
          <w:lang w:val="fr-BE"/>
        </w:rPr>
        <w:t>des catégories de personnel susmentionnées aura lieu dès que les éléments ci-dessous seront adaptés et/ou opérationnels conformément à la nouvelle répartition des compétences et au contrat de transition « RH pour le siège » :</w:t>
      </w:r>
    </w:p>
    <w:p w14:paraId="39FA1B9E" w14:textId="77777777" w:rsidR="002072A2" w:rsidRPr="006A7A23" w:rsidRDefault="002072A2" w:rsidP="002072A2">
      <w:pPr>
        <w:pStyle w:val="Paragraphedeliste"/>
        <w:numPr>
          <w:ilvl w:val="0"/>
          <w:numId w:val="8"/>
        </w:numPr>
        <w:spacing w:line="240" w:lineRule="auto"/>
        <w:jc w:val="both"/>
        <w:rPr>
          <w:rFonts w:cstheme="minorHAnsi"/>
          <w:sz w:val="24"/>
          <w:szCs w:val="24"/>
          <w:lang w:val="fr-BE"/>
        </w:rPr>
      </w:pPr>
      <w:r w:rsidRPr="006A7A23">
        <w:rPr>
          <w:rFonts w:cstheme="minorHAnsi"/>
          <w:sz w:val="24"/>
          <w:szCs w:val="24"/>
          <w:lang w:val="fr-BE"/>
        </w:rPr>
        <w:t xml:space="preserve">la réglementation ; </w:t>
      </w:r>
    </w:p>
    <w:p w14:paraId="4B024095" w14:textId="77777777" w:rsidR="002072A2" w:rsidRPr="006A7A23" w:rsidRDefault="002072A2" w:rsidP="002072A2">
      <w:pPr>
        <w:pStyle w:val="Paragraphedeliste"/>
        <w:numPr>
          <w:ilvl w:val="0"/>
          <w:numId w:val="8"/>
        </w:numPr>
        <w:spacing w:line="240" w:lineRule="auto"/>
        <w:jc w:val="both"/>
        <w:rPr>
          <w:rFonts w:cstheme="minorHAnsi"/>
          <w:sz w:val="24"/>
          <w:szCs w:val="24"/>
          <w:lang w:val="fr-BE"/>
        </w:rPr>
      </w:pPr>
      <w:r w:rsidRPr="006A7A23">
        <w:rPr>
          <w:rFonts w:cstheme="minorHAnsi"/>
          <w:sz w:val="24"/>
          <w:szCs w:val="24"/>
          <w:lang w:val="fr-BE"/>
        </w:rPr>
        <w:t xml:space="preserve">les processus de gestion ; </w:t>
      </w:r>
    </w:p>
    <w:p w14:paraId="30747935" w14:textId="77777777" w:rsidR="002072A2" w:rsidRPr="006A7A23" w:rsidRDefault="002072A2" w:rsidP="002072A2">
      <w:pPr>
        <w:pStyle w:val="Paragraphedeliste"/>
        <w:numPr>
          <w:ilvl w:val="0"/>
          <w:numId w:val="8"/>
        </w:numPr>
        <w:spacing w:line="240" w:lineRule="auto"/>
        <w:jc w:val="both"/>
        <w:rPr>
          <w:rFonts w:cstheme="minorHAnsi"/>
          <w:sz w:val="24"/>
          <w:szCs w:val="24"/>
          <w:lang w:val="fr-BE"/>
        </w:rPr>
      </w:pPr>
      <w:r w:rsidRPr="006A7A23">
        <w:rPr>
          <w:rFonts w:cstheme="minorHAnsi"/>
          <w:sz w:val="24"/>
          <w:szCs w:val="24"/>
          <w:lang w:val="fr-BE"/>
        </w:rPr>
        <w:t xml:space="preserve">la gestion administrative du personnel par </w:t>
      </w:r>
      <w:proofErr w:type="spellStart"/>
      <w:r w:rsidRPr="006A7A23">
        <w:rPr>
          <w:rFonts w:cstheme="minorHAnsi"/>
          <w:sz w:val="24"/>
          <w:szCs w:val="24"/>
          <w:lang w:val="fr-BE"/>
        </w:rPr>
        <w:t>PersoPoint</w:t>
      </w:r>
      <w:proofErr w:type="spellEnd"/>
      <w:r w:rsidRPr="006A7A23">
        <w:rPr>
          <w:rFonts w:cstheme="minorHAnsi"/>
          <w:sz w:val="24"/>
          <w:szCs w:val="24"/>
          <w:lang w:val="fr-BE"/>
        </w:rPr>
        <w:t xml:space="preserve"> </w:t>
      </w:r>
    </w:p>
    <w:p w14:paraId="7F5AC15D" w14:textId="77777777" w:rsidR="002072A2" w:rsidRPr="006A7A23" w:rsidRDefault="002072A2" w:rsidP="002072A2">
      <w:pPr>
        <w:pStyle w:val="Paragraphedeliste"/>
        <w:numPr>
          <w:ilvl w:val="0"/>
          <w:numId w:val="8"/>
        </w:numPr>
        <w:spacing w:line="240" w:lineRule="auto"/>
        <w:jc w:val="both"/>
        <w:rPr>
          <w:rFonts w:cstheme="minorHAnsi"/>
          <w:sz w:val="24"/>
          <w:szCs w:val="24"/>
          <w:lang w:val="fr-BE"/>
        </w:rPr>
      </w:pPr>
      <w:r w:rsidRPr="006A7A23">
        <w:rPr>
          <w:rFonts w:cstheme="minorHAnsi"/>
          <w:sz w:val="24"/>
          <w:szCs w:val="24"/>
          <w:lang w:val="fr-BE"/>
        </w:rPr>
        <w:t xml:space="preserve">les outils de gestion correspondants.  </w:t>
      </w:r>
    </w:p>
    <w:p w14:paraId="57B90831" w14:textId="77777777" w:rsidR="002072A2" w:rsidRPr="006A7A23" w:rsidRDefault="002072A2" w:rsidP="002072A2">
      <w:pPr>
        <w:pStyle w:val="Paragraphedeliste"/>
        <w:spacing w:line="240" w:lineRule="auto"/>
        <w:ind w:left="1080"/>
        <w:jc w:val="both"/>
        <w:rPr>
          <w:rFonts w:cstheme="minorHAnsi"/>
          <w:sz w:val="24"/>
          <w:szCs w:val="24"/>
          <w:highlight w:val="yellow"/>
          <w:lang w:val="fr-BE"/>
        </w:rPr>
      </w:pPr>
    </w:p>
    <w:p w14:paraId="707C1FEE" w14:textId="77777777" w:rsidR="002072A2" w:rsidRPr="006A7A23" w:rsidRDefault="002072A2" w:rsidP="002072A2">
      <w:pPr>
        <w:pStyle w:val="Paragraphedeliste"/>
        <w:numPr>
          <w:ilvl w:val="0"/>
          <w:numId w:val="6"/>
        </w:numPr>
        <w:spacing w:line="240" w:lineRule="auto"/>
        <w:rPr>
          <w:rFonts w:cstheme="minorHAnsi"/>
          <w:sz w:val="24"/>
          <w:szCs w:val="24"/>
          <w:lang w:val="fr-BE"/>
        </w:rPr>
      </w:pPr>
      <w:r w:rsidRPr="006A7A23">
        <w:rPr>
          <w:rFonts w:cstheme="minorHAnsi"/>
          <w:sz w:val="24"/>
          <w:szCs w:val="24"/>
          <w:lang w:val="fr-BE"/>
        </w:rPr>
        <w:t xml:space="preserve">Afin que la gestion du personnel puisse être réalisée au moyen d’enveloppes du personnel, le ministre prendra les initiatives légales nécessaires pour abroger les dispositions légales et réglementaires relatives aux cadres. </w:t>
      </w:r>
    </w:p>
    <w:p w14:paraId="2E45C1B5" w14:textId="168C7D7F" w:rsidR="00824854" w:rsidRPr="006A7A23" w:rsidRDefault="002072A2" w:rsidP="00824854">
      <w:pPr>
        <w:numPr>
          <w:ilvl w:val="0"/>
          <w:numId w:val="6"/>
        </w:numPr>
        <w:spacing w:line="240" w:lineRule="auto"/>
        <w:contextualSpacing/>
        <w:jc w:val="both"/>
        <w:rPr>
          <w:rFonts w:cstheme="minorHAnsi"/>
          <w:sz w:val="24"/>
          <w:szCs w:val="24"/>
          <w:lang w:val="fr-BE"/>
        </w:rPr>
      </w:pPr>
      <w:r w:rsidRPr="006A7A23">
        <w:rPr>
          <w:rFonts w:cstheme="minorHAnsi"/>
          <w:sz w:val="24"/>
          <w:szCs w:val="24"/>
          <w:lang w:val="fr-BE"/>
        </w:rPr>
        <w:t>Lors de la confection du budget dans l’année précédant le début effectif du tran</w:t>
      </w:r>
      <w:r w:rsidR="006814C1" w:rsidRPr="006A7A23">
        <w:rPr>
          <w:rFonts w:cstheme="minorHAnsi"/>
          <w:sz w:val="24"/>
          <w:szCs w:val="24"/>
          <w:lang w:val="fr-BE"/>
        </w:rPr>
        <w:t xml:space="preserve">sfert, un montant </w:t>
      </w:r>
      <w:commentRangeStart w:id="2"/>
      <w:r w:rsidR="006814C1" w:rsidRPr="006A7A23">
        <w:rPr>
          <w:rFonts w:cstheme="minorHAnsi"/>
          <w:sz w:val="24"/>
          <w:szCs w:val="24"/>
          <w:highlight w:val="yellow"/>
          <w:lang w:val="fr-BE"/>
        </w:rPr>
        <w:t xml:space="preserve">minimal de </w:t>
      </w:r>
      <w:r w:rsidR="005E0003" w:rsidRPr="006A7A23">
        <w:rPr>
          <w:rFonts w:cstheme="minorHAnsi"/>
          <w:sz w:val="24"/>
          <w:szCs w:val="24"/>
          <w:highlight w:val="yellow"/>
          <w:lang w:val="fr-BE"/>
        </w:rPr>
        <w:t>XXX</w:t>
      </w:r>
      <w:r w:rsidR="006814C1" w:rsidRPr="006A7A23">
        <w:rPr>
          <w:rFonts w:cstheme="minorHAnsi"/>
          <w:sz w:val="24"/>
          <w:szCs w:val="24"/>
          <w:highlight w:val="yellow"/>
          <w:lang w:val="fr-BE"/>
        </w:rPr>
        <w:t xml:space="preserve"> </w:t>
      </w:r>
      <w:r w:rsidRPr="006A7A23">
        <w:rPr>
          <w:rFonts w:cstheme="minorHAnsi"/>
          <w:sz w:val="24"/>
          <w:szCs w:val="24"/>
          <w:lang w:val="fr-BE"/>
        </w:rPr>
        <w:t xml:space="preserve">euros </w:t>
      </w:r>
      <w:commentRangeEnd w:id="2"/>
      <w:r w:rsidR="000010E3">
        <w:rPr>
          <w:rStyle w:val="Marquedecommentaire"/>
        </w:rPr>
        <w:commentReference w:id="2"/>
      </w:r>
      <w:r w:rsidRPr="006A7A23">
        <w:rPr>
          <w:rFonts w:cstheme="minorHAnsi"/>
          <w:sz w:val="24"/>
          <w:szCs w:val="24"/>
          <w:lang w:val="fr-BE"/>
        </w:rPr>
        <w:t>est inscrit</w:t>
      </w:r>
      <w:r w:rsidR="00101F39" w:rsidRPr="006A7A23">
        <w:rPr>
          <w:rFonts w:cstheme="minorHAnsi"/>
          <w:sz w:val="24"/>
          <w:szCs w:val="24"/>
          <w:lang w:val="fr-BE"/>
        </w:rPr>
        <w:t>,</w:t>
      </w:r>
      <w:r w:rsidRPr="006A7A23">
        <w:rPr>
          <w:rFonts w:cstheme="minorHAnsi"/>
          <w:sz w:val="24"/>
          <w:szCs w:val="24"/>
          <w:lang w:val="fr-BE"/>
        </w:rPr>
        <w:t xml:space="preserve"> dans la loi budg</w:t>
      </w:r>
      <w:r w:rsidR="005F0607" w:rsidRPr="006A7A23">
        <w:rPr>
          <w:rFonts w:cstheme="minorHAnsi"/>
          <w:sz w:val="24"/>
          <w:szCs w:val="24"/>
          <w:lang w:val="fr-BE"/>
        </w:rPr>
        <w:t>étaire</w:t>
      </w:r>
      <w:r w:rsidR="00101F39" w:rsidRPr="006A7A23">
        <w:rPr>
          <w:rFonts w:cstheme="minorHAnsi"/>
          <w:sz w:val="24"/>
          <w:szCs w:val="24"/>
          <w:lang w:val="fr-BE"/>
        </w:rPr>
        <w:t>,</w:t>
      </w:r>
      <w:r w:rsidR="005F0607" w:rsidRPr="006A7A23">
        <w:rPr>
          <w:rFonts w:cstheme="minorHAnsi"/>
          <w:sz w:val="24"/>
          <w:szCs w:val="24"/>
          <w:lang w:val="fr-BE"/>
        </w:rPr>
        <w:t xml:space="preserve"> sur le budget du </w:t>
      </w:r>
      <w:r w:rsidR="005E0003" w:rsidRPr="006A7A23">
        <w:rPr>
          <w:rFonts w:cstheme="minorHAnsi"/>
          <w:sz w:val="24"/>
          <w:szCs w:val="24"/>
          <w:lang w:val="fr-BE"/>
        </w:rPr>
        <w:t xml:space="preserve">Collège. </w:t>
      </w:r>
      <w:r w:rsidR="00824854" w:rsidRPr="006A7A23">
        <w:rPr>
          <w:rFonts w:cstheme="minorHAnsi"/>
          <w:sz w:val="24"/>
          <w:szCs w:val="24"/>
          <w:lang w:val="fr-BE"/>
        </w:rPr>
        <w:t xml:space="preserve">  </w:t>
      </w:r>
    </w:p>
    <w:p w14:paraId="64E1EF62" w14:textId="14236E28" w:rsidR="002072A2" w:rsidRPr="006A7A23" w:rsidRDefault="002072A2" w:rsidP="00824854">
      <w:pPr>
        <w:spacing w:line="240" w:lineRule="auto"/>
        <w:ind w:left="360"/>
        <w:contextualSpacing/>
        <w:jc w:val="both"/>
        <w:rPr>
          <w:rFonts w:cstheme="minorHAnsi"/>
          <w:sz w:val="24"/>
          <w:szCs w:val="24"/>
          <w:highlight w:val="magenta"/>
          <w:lang w:val="fr-BE"/>
        </w:rPr>
      </w:pPr>
    </w:p>
    <w:p w14:paraId="4AA9819B" w14:textId="77777777" w:rsidR="002072A2" w:rsidRPr="006A7A23" w:rsidRDefault="002072A2" w:rsidP="002072A2">
      <w:pPr>
        <w:spacing w:line="240" w:lineRule="auto"/>
        <w:rPr>
          <w:rFonts w:cstheme="minorHAnsi"/>
          <w:b/>
          <w:sz w:val="24"/>
          <w:szCs w:val="24"/>
          <w:lang w:val="fr-BE"/>
        </w:rPr>
      </w:pPr>
    </w:p>
    <w:p w14:paraId="63DDEC93" w14:textId="77777777" w:rsidR="002072A2" w:rsidRPr="006A7A23" w:rsidRDefault="002072A2" w:rsidP="002072A2">
      <w:pPr>
        <w:pStyle w:val="Titre3"/>
        <w:spacing w:line="240" w:lineRule="auto"/>
        <w:rPr>
          <w:rFonts w:asciiTheme="minorHAnsi" w:hAnsiTheme="minorHAnsi" w:cstheme="minorHAnsi"/>
          <w:b w:val="0"/>
          <w:color w:val="auto"/>
          <w:sz w:val="24"/>
          <w:szCs w:val="24"/>
          <w:lang w:val="fr-BE"/>
        </w:rPr>
      </w:pPr>
      <w:r w:rsidRPr="006A7A23">
        <w:rPr>
          <w:rFonts w:asciiTheme="minorHAnsi" w:hAnsiTheme="minorHAnsi" w:cstheme="minorHAnsi"/>
          <w:color w:val="auto"/>
          <w:sz w:val="24"/>
          <w:szCs w:val="24"/>
          <w:lang w:val="fr-BE"/>
        </w:rPr>
        <w:t>Mesures à prendre </w:t>
      </w:r>
    </w:p>
    <w:p w14:paraId="53C9B85D" w14:textId="77777777" w:rsidR="002072A2" w:rsidRPr="006A7A23" w:rsidRDefault="002072A2" w:rsidP="002072A2">
      <w:pPr>
        <w:pStyle w:val="Paragraphedeliste"/>
        <w:keepNext/>
        <w:keepLines/>
        <w:numPr>
          <w:ilvl w:val="0"/>
          <w:numId w:val="4"/>
        </w:numPr>
        <w:spacing w:before="200" w:line="240" w:lineRule="auto"/>
        <w:jc w:val="both"/>
        <w:outlineLvl w:val="2"/>
        <w:rPr>
          <w:rFonts w:eastAsiaTheme="majorEastAsia" w:cstheme="minorHAnsi"/>
          <w:bCs/>
          <w:sz w:val="24"/>
          <w:szCs w:val="24"/>
          <w:lang w:val="fr-BE"/>
        </w:rPr>
      </w:pPr>
      <w:r w:rsidRPr="006A7A23">
        <w:rPr>
          <w:rFonts w:eastAsiaTheme="majorEastAsia" w:cstheme="minorHAnsi"/>
          <w:bCs/>
          <w:sz w:val="24"/>
          <w:szCs w:val="24"/>
          <w:lang w:val="fr-BE"/>
        </w:rPr>
        <w:t xml:space="preserve">Un comité de pilotage « Transfert de la gestion du personnel du siège » est créé. Il est composé de représentants du ministre, du Collège et du SPF Justice en vue d’assurer le suivi de l’élaboration du plan de transition « RH pour le siège ».  </w:t>
      </w:r>
    </w:p>
    <w:p w14:paraId="7CB2B660" w14:textId="77777777" w:rsidR="002072A2" w:rsidRPr="006A7A23" w:rsidRDefault="002072A2" w:rsidP="002072A2">
      <w:pPr>
        <w:pStyle w:val="Paragraphedeliste"/>
        <w:keepNext/>
        <w:keepLines/>
        <w:spacing w:before="200" w:line="240" w:lineRule="auto"/>
        <w:jc w:val="both"/>
        <w:outlineLvl w:val="2"/>
        <w:rPr>
          <w:rFonts w:eastAsiaTheme="majorEastAsia" w:cstheme="minorHAnsi"/>
          <w:bCs/>
          <w:sz w:val="24"/>
          <w:szCs w:val="24"/>
          <w:lang w:val="fr-BE"/>
        </w:rPr>
      </w:pPr>
    </w:p>
    <w:p w14:paraId="6F0B84F9" w14:textId="56BECE77" w:rsidR="002072A2" w:rsidRPr="006A7A23" w:rsidRDefault="002072A2" w:rsidP="002072A2">
      <w:pPr>
        <w:pStyle w:val="Paragraphedeliste"/>
        <w:numPr>
          <w:ilvl w:val="0"/>
          <w:numId w:val="4"/>
        </w:numPr>
        <w:spacing w:line="240" w:lineRule="auto"/>
        <w:jc w:val="both"/>
        <w:rPr>
          <w:rFonts w:cstheme="minorHAnsi"/>
          <w:sz w:val="24"/>
          <w:szCs w:val="24"/>
          <w:lang w:val="fr-BE"/>
        </w:rPr>
      </w:pPr>
      <w:r w:rsidRPr="006A7A23">
        <w:rPr>
          <w:rFonts w:cstheme="minorHAnsi"/>
          <w:sz w:val="24"/>
          <w:szCs w:val="24"/>
          <w:lang w:val="fr-BE"/>
        </w:rPr>
        <w:t>Dans le cadre du transfert des connaissances, le ministre prend les mesures nécessaires pour que la DG ROJ forme en gestion du personnel « Magistratur</w:t>
      </w:r>
      <w:r w:rsidR="00C72804" w:rsidRPr="006A7A23">
        <w:rPr>
          <w:rFonts w:cstheme="minorHAnsi"/>
          <w:sz w:val="24"/>
          <w:szCs w:val="24"/>
          <w:lang w:val="fr-BE"/>
        </w:rPr>
        <w:t>e » et « Personnel judiciaire »</w:t>
      </w:r>
      <w:r w:rsidRPr="006A7A23">
        <w:rPr>
          <w:rFonts w:cstheme="minorHAnsi"/>
          <w:sz w:val="24"/>
          <w:szCs w:val="24"/>
          <w:lang w:val="fr-BE"/>
        </w:rPr>
        <w:t xml:space="preserve"> au moins deux membres du personnel du service d’appui du Collège. </w:t>
      </w:r>
    </w:p>
    <w:p w14:paraId="27F9274A" w14:textId="77777777" w:rsidR="002072A2" w:rsidRPr="006A7A23" w:rsidRDefault="002072A2" w:rsidP="002072A2">
      <w:pPr>
        <w:spacing w:line="240" w:lineRule="auto"/>
        <w:jc w:val="both"/>
        <w:rPr>
          <w:rFonts w:cstheme="minorHAnsi"/>
          <w:b/>
          <w:sz w:val="24"/>
          <w:szCs w:val="24"/>
          <w:lang w:val="fr-BE"/>
        </w:rPr>
      </w:pPr>
      <w:r w:rsidRPr="006A7A23">
        <w:rPr>
          <w:rFonts w:cstheme="minorHAnsi"/>
          <w:b/>
          <w:sz w:val="24"/>
          <w:szCs w:val="24"/>
          <w:lang w:val="fr-BE"/>
        </w:rPr>
        <w:t xml:space="preserve">Organisation de la gestion transitoire </w:t>
      </w:r>
    </w:p>
    <w:p w14:paraId="1C650BD7" w14:textId="589E7DAE" w:rsidR="002072A2" w:rsidRPr="006A7A23" w:rsidRDefault="002072A2" w:rsidP="002072A2">
      <w:pPr>
        <w:spacing w:line="240" w:lineRule="auto"/>
        <w:jc w:val="both"/>
        <w:rPr>
          <w:rFonts w:cstheme="minorHAnsi"/>
          <w:sz w:val="24"/>
          <w:szCs w:val="24"/>
        </w:rPr>
      </w:pPr>
      <w:r w:rsidRPr="006A7A23">
        <w:rPr>
          <w:rFonts w:cstheme="minorHAnsi"/>
          <w:sz w:val="24"/>
          <w:szCs w:val="24"/>
          <w:lang w:val="fr-BE"/>
        </w:rPr>
        <w:t xml:space="preserve">Dès la signature de la convention et jusqu’au transfert des compétences, le ministre informe le comité d’accompagnement, visé au point « 5. Suivi », des futures décisions stratégiques </w:t>
      </w:r>
      <w:r w:rsidRPr="006A7A23">
        <w:rPr>
          <w:rFonts w:cstheme="minorHAnsi"/>
          <w:sz w:val="24"/>
          <w:szCs w:val="24"/>
          <w:lang w:val="fr-BE"/>
        </w:rPr>
        <w:lastRenderedPageBreak/>
        <w:t>importantes ayant trait aux compétences à transférer. Le Collège peut donner son a</w:t>
      </w:r>
      <w:r w:rsidR="00BB5287" w:rsidRPr="006A7A23">
        <w:rPr>
          <w:rFonts w:cstheme="minorHAnsi"/>
          <w:sz w:val="24"/>
          <w:szCs w:val="24"/>
          <w:lang w:val="fr-BE"/>
        </w:rPr>
        <w:t xml:space="preserve">vis sur les </w:t>
      </w:r>
      <w:r w:rsidR="00815B35" w:rsidRPr="006A7A23">
        <w:rPr>
          <w:rFonts w:cstheme="minorHAnsi"/>
          <w:sz w:val="24"/>
          <w:szCs w:val="24"/>
          <w:lang w:val="fr-BE"/>
        </w:rPr>
        <w:t xml:space="preserve">mesures stratégiques envisagées. </w:t>
      </w:r>
    </w:p>
    <w:p w14:paraId="6B83F54B" w14:textId="77777777" w:rsidR="002072A2" w:rsidRPr="006A7A23" w:rsidRDefault="002072A2" w:rsidP="002072A2">
      <w:pPr>
        <w:spacing w:line="240" w:lineRule="auto"/>
        <w:rPr>
          <w:rFonts w:cstheme="minorHAnsi"/>
          <w:sz w:val="24"/>
          <w:szCs w:val="24"/>
          <w:lang w:val="fr-BE"/>
        </w:rPr>
      </w:pPr>
      <w:r w:rsidRPr="006A7A23">
        <w:rPr>
          <w:rFonts w:cstheme="minorHAnsi"/>
          <w:b/>
          <w:sz w:val="24"/>
          <w:szCs w:val="24"/>
          <w:lang w:val="fr-BE"/>
        </w:rPr>
        <w:t>Calendrier escompté</w:t>
      </w:r>
      <w:r w:rsidRPr="006A7A23">
        <w:rPr>
          <w:rFonts w:cstheme="minorHAnsi"/>
          <w:sz w:val="24"/>
          <w:szCs w:val="24"/>
          <w:lang w:val="fr-BE"/>
        </w:rPr>
        <w:t> </w:t>
      </w:r>
    </w:p>
    <w:p w14:paraId="4066354F" w14:textId="5914664F" w:rsidR="002072A2" w:rsidRPr="006A7A23" w:rsidRDefault="002072A2" w:rsidP="002072A2">
      <w:pPr>
        <w:spacing w:line="240" w:lineRule="auto"/>
        <w:rPr>
          <w:rFonts w:cstheme="minorHAnsi"/>
          <w:sz w:val="24"/>
          <w:szCs w:val="24"/>
          <w:lang w:val="fr-BE"/>
        </w:rPr>
      </w:pPr>
      <w:r w:rsidRPr="006A7A23">
        <w:rPr>
          <w:rFonts w:cstheme="minorHAnsi"/>
          <w:sz w:val="24"/>
          <w:szCs w:val="24"/>
          <w:lang w:val="fr-BE"/>
        </w:rPr>
        <w:t>L’objectif est de commencer le transfert de comp</w:t>
      </w:r>
      <w:r w:rsidR="00012D37" w:rsidRPr="006A7A23">
        <w:rPr>
          <w:rFonts w:cstheme="minorHAnsi"/>
          <w:sz w:val="24"/>
          <w:szCs w:val="24"/>
          <w:lang w:val="fr-BE"/>
        </w:rPr>
        <w:t>étences au cours de l'année 2020</w:t>
      </w:r>
      <w:r w:rsidRPr="006A7A23">
        <w:rPr>
          <w:rFonts w:cstheme="minorHAnsi"/>
          <w:sz w:val="24"/>
          <w:szCs w:val="24"/>
          <w:lang w:val="fr-BE"/>
        </w:rPr>
        <w:t>.</w:t>
      </w:r>
    </w:p>
    <w:p w14:paraId="55ADDC6C" w14:textId="77777777" w:rsidR="00AB0242" w:rsidRPr="006A7A23" w:rsidRDefault="00AB0242" w:rsidP="002072A2">
      <w:pPr>
        <w:spacing w:line="240" w:lineRule="auto"/>
        <w:rPr>
          <w:rFonts w:cstheme="minorHAnsi"/>
          <w:sz w:val="24"/>
          <w:szCs w:val="24"/>
          <w:lang w:val="fr-BE"/>
        </w:rPr>
      </w:pPr>
    </w:p>
    <w:p w14:paraId="61822DBF" w14:textId="77777777" w:rsidR="00617617" w:rsidRPr="007E0A61" w:rsidRDefault="00617617" w:rsidP="00617617">
      <w:pPr>
        <w:pStyle w:val="Titre2"/>
        <w:spacing w:line="240" w:lineRule="auto"/>
        <w:rPr>
          <w:rFonts w:asciiTheme="minorHAnsi" w:hAnsiTheme="minorHAnsi" w:cstheme="minorHAnsi"/>
          <w:sz w:val="24"/>
          <w:szCs w:val="24"/>
          <w:lang w:val="fr-BE"/>
        </w:rPr>
      </w:pPr>
      <w:r w:rsidRPr="007E0A61">
        <w:rPr>
          <w:rFonts w:asciiTheme="minorHAnsi" w:hAnsiTheme="minorHAnsi" w:cstheme="minorHAnsi"/>
          <w:sz w:val="24"/>
          <w:szCs w:val="24"/>
          <w:lang w:val="fr-BE"/>
        </w:rPr>
        <w:t>Deuxième phase</w:t>
      </w:r>
      <w:r w:rsidRPr="007E0A61">
        <w:rPr>
          <w:rFonts w:asciiTheme="minorHAnsi" w:hAnsiTheme="minorHAnsi" w:cstheme="minorHAnsi"/>
          <w:sz w:val="24"/>
          <w:szCs w:val="24"/>
          <w:lang w:val="fr-BE"/>
        </w:rPr>
        <w:tab/>
      </w:r>
    </w:p>
    <w:p w14:paraId="5A21E5C8" w14:textId="77777777" w:rsidR="00617617" w:rsidRPr="00B64535" w:rsidRDefault="00617617" w:rsidP="00617617">
      <w:pPr>
        <w:pStyle w:val="Titre3"/>
        <w:numPr>
          <w:ilvl w:val="0"/>
          <w:numId w:val="10"/>
        </w:numPr>
        <w:spacing w:line="240" w:lineRule="auto"/>
        <w:rPr>
          <w:rFonts w:asciiTheme="minorHAnsi" w:hAnsiTheme="minorHAnsi" w:cstheme="minorHAnsi"/>
          <w:color w:val="auto"/>
          <w:sz w:val="24"/>
          <w:szCs w:val="24"/>
          <w:lang w:val="fr-BE"/>
        </w:rPr>
      </w:pPr>
      <w:r w:rsidRPr="00B64535">
        <w:rPr>
          <w:rFonts w:asciiTheme="minorHAnsi" w:hAnsiTheme="minorHAnsi" w:cstheme="minorHAnsi"/>
          <w:color w:val="auto"/>
          <w:sz w:val="24"/>
          <w:szCs w:val="24"/>
          <w:lang w:val="fr-BE"/>
        </w:rPr>
        <w:t>Transfert de la compétence relative à l’ICT</w:t>
      </w:r>
    </w:p>
    <w:p w14:paraId="61791673" w14:textId="77777777" w:rsidR="00617617" w:rsidRPr="00B64535" w:rsidRDefault="00617617" w:rsidP="00617617">
      <w:pPr>
        <w:spacing w:line="240" w:lineRule="auto"/>
        <w:jc w:val="both"/>
        <w:rPr>
          <w:rFonts w:cstheme="minorHAnsi"/>
          <w:b/>
          <w:sz w:val="24"/>
          <w:szCs w:val="24"/>
          <w:lang w:val="fr-BE"/>
        </w:rPr>
      </w:pPr>
    </w:p>
    <w:p w14:paraId="7D5F3016" w14:textId="09EDED5D" w:rsidR="00617617" w:rsidRPr="00B64535" w:rsidRDefault="00617617" w:rsidP="00617617">
      <w:pPr>
        <w:spacing w:line="240" w:lineRule="auto"/>
        <w:jc w:val="both"/>
        <w:rPr>
          <w:rFonts w:cstheme="minorHAnsi"/>
          <w:sz w:val="24"/>
          <w:szCs w:val="24"/>
          <w:lang w:val="fr-BE"/>
        </w:rPr>
      </w:pPr>
      <w:r w:rsidRPr="00B64535">
        <w:rPr>
          <w:rFonts w:cstheme="minorHAnsi"/>
          <w:b/>
          <w:sz w:val="24"/>
          <w:szCs w:val="24"/>
          <w:lang w:val="fr-BE"/>
        </w:rPr>
        <w:t>Contenu</w:t>
      </w:r>
    </w:p>
    <w:p w14:paraId="47C4B4ED" w14:textId="56EF8261" w:rsidR="00617617" w:rsidRPr="00B64535" w:rsidRDefault="00617617" w:rsidP="00617617">
      <w:pPr>
        <w:spacing w:line="240" w:lineRule="auto"/>
        <w:jc w:val="both"/>
        <w:rPr>
          <w:rFonts w:cstheme="minorHAnsi"/>
          <w:sz w:val="24"/>
          <w:szCs w:val="24"/>
          <w:lang w:val="fr-BE"/>
        </w:rPr>
      </w:pPr>
      <w:r w:rsidRPr="00B64535">
        <w:rPr>
          <w:rFonts w:cstheme="minorHAnsi"/>
          <w:sz w:val="24"/>
          <w:szCs w:val="24"/>
          <w:lang w:val="fr-BE"/>
        </w:rPr>
        <w:t xml:space="preserve">Le Collège est responsable de la gestion stratégique, tactique et opérationnelle du parc informatique (logiciels et matériel) destiné aux cours et tribunaux, y compris les applications d'entreprise et les applications d’utilisateurs spécialisées comme la reconnaissance vocale, le </w:t>
      </w:r>
      <w:r w:rsidRPr="00B64535">
        <w:rPr>
          <w:rFonts w:cstheme="minorHAnsi"/>
          <w:i/>
          <w:sz w:val="24"/>
          <w:szCs w:val="24"/>
          <w:lang w:val="fr-BE"/>
        </w:rPr>
        <w:t>multipoint Skype for business</w:t>
      </w:r>
      <w:r w:rsidRPr="00B64535">
        <w:rPr>
          <w:rFonts w:cstheme="minorHAnsi"/>
          <w:sz w:val="24"/>
          <w:szCs w:val="24"/>
          <w:lang w:val="fr-BE"/>
        </w:rPr>
        <w:t>, etc., ainsi que du support fourni dans le cadre des compétences transférées mentionnées ci-dessus et de l’ensemble des contrats informatiques en cours et de l’infrastructure existante du SPF Justice servant aux cours et tribunaux.</w:t>
      </w:r>
    </w:p>
    <w:p w14:paraId="605DC887" w14:textId="22634F8C" w:rsidR="00617617" w:rsidRPr="00B64535" w:rsidRDefault="00C9512C" w:rsidP="00617617">
      <w:pPr>
        <w:spacing w:line="240" w:lineRule="auto"/>
        <w:jc w:val="both"/>
        <w:rPr>
          <w:rFonts w:cstheme="minorHAnsi"/>
          <w:b/>
          <w:sz w:val="24"/>
          <w:szCs w:val="24"/>
          <w:lang w:val="fr-BE"/>
        </w:rPr>
      </w:pPr>
      <w:r w:rsidRPr="00B64535">
        <w:rPr>
          <w:rFonts w:cstheme="minorHAnsi"/>
          <w:b/>
          <w:sz w:val="24"/>
          <w:szCs w:val="24"/>
          <w:lang w:val="fr-BE"/>
        </w:rPr>
        <w:t>Conditions préalables</w:t>
      </w:r>
    </w:p>
    <w:p w14:paraId="08E2DA7B" w14:textId="4512FE18" w:rsidR="00617617" w:rsidRPr="00B64535" w:rsidRDefault="00617617" w:rsidP="00617617">
      <w:pPr>
        <w:pStyle w:val="Paragraphedeliste"/>
        <w:numPr>
          <w:ilvl w:val="0"/>
          <w:numId w:val="12"/>
        </w:numPr>
        <w:spacing w:line="240" w:lineRule="auto"/>
        <w:jc w:val="both"/>
        <w:rPr>
          <w:rFonts w:cstheme="minorHAnsi"/>
          <w:sz w:val="24"/>
          <w:szCs w:val="24"/>
          <w:lang w:val="fr-BE"/>
        </w:rPr>
      </w:pPr>
      <w:r w:rsidRPr="00B64535">
        <w:rPr>
          <w:rFonts w:cstheme="minorHAnsi"/>
          <w:sz w:val="24"/>
          <w:szCs w:val="24"/>
          <w:lang w:val="fr-BE"/>
        </w:rPr>
        <w:t>Le modèle d’allocation du domaine à tra</w:t>
      </w:r>
      <w:r w:rsidR="00C9512C" w:rsidRPr="00B64535">
        <w:rPr>
          <w:rFonts w:cstheme="minorHAnsi"/>
          <w:sz w:val="24"/>
          <w:szCs w:val="24"/>
          <w:lang w:val="fr-BE"/>
        </w:rPr>
        <w:t>nsférer doit être opérationnel.</w:t>
      </w:r>
    </w:p>
    <w:p w14:paraId="01E468B2" w14:textId="77777777" w:rsidR="00617617" w:rsidRPr="00B64535" w:rsidRDefault="00617617" w:rsidP="00617617">
      <w:pPr>
        <w:pStyle w:val="Paragraphedeliste"/>
        <w:spacing w:line="240" w:lineRule="auto"/>
        <w:jc w:val="both"/>
        <w:rPr>
          <w:rFonts w:cstheme="minorHAnsi"/>
          <w:sz w:val="24"/>
          <w:szCs w:val="24"/>
          <w:lang w:val="fr-BE"/>
        </w:rPr>
      </w:pPr>
    </w:p>
    <w:p w14:paraId="32911722" w14:textId="334C0635" w:rsidR="00617617" w:rsidRPr="00B64535" w:rsidRDefault="004B4A03" w:rsidP="00617617">
      <w:pPr>
        <w:pStyle w:val="Paragraphedeliste"/>
        <w:numPr>
          <w:ilvl w:val="0"/>
          <w:numId w:val="12"/>
        </w:numPr>
        <w:spacing w:line="240" w:lineRule="auto"/>
        <w:jc w:val="both"/>
        <w:rPr>
          <w:rFonts w:cstheme="minorHAnsi"/>
          <w:sz w:val="24"/>
          <w:szCs w:val="24"/>
          <w:lang w:val="fr-BE"/>
        </w:rPr>
      </w:pPr>
      <w:r>
        <w:rPr>
          <w:rFonts w:cstheme="minorHAnsi"/>
          <w:sz w:val="24"/>
          <w:szCs w:val="24"/>
          <w:lang w:val="fr-BE"/>
        </w:rPr>
        <w:t>I</w:t>
      </w:r>
      <w:r w:rsidR="00771021" w:rsidRPr="00B64535">
        <w:rPr>
          <w:rFonts w:cstheme="minorHAnsi"/>
          <w:sz w:val="24"/>
          <w:szCs w:val="24"/>
          <w:lang w:val="fr-BE"/>
        </w:rPr>
        <w:t xml:space="preserve">l sera fait appel </w:t>
      </w:r>
      <w:r w:rsidR="000A5C8D" w:rsidRPr="00B64535">
        <w:rPr>
          <w:rFonts w:cstheme="minorHAnsi"/>
          <w:sz w:val="24"/>
          <w:szCs w:val="24"/>
          <w:lang w:val="fr-BE"/>
        </w:rPr>
        <w:t xml:space="preserve">à </w:t>
      </w:r>
      <w:r w:rsidR="00617617" w:rsidRPr="00B64535">
        <w:rPr>
          <w:rFonts w:cstheme="minorHAnsi"/>
          <w:sz w:val="24"/>
          <w:szCs w:val="24"/>
          <w:lang w:val="fr-BE"/>
        </w:rPr>
        <w:t>au moins deux consultants informat</w:t>
      </w:r>
      <w:r w:rsidR="00771021" w:rsidRPr="00B64535">
        <w:rPr>
          <w:rFonts w:cstheme="minorHAnsi"/>
          <w:sz w:val="24"/>
          <w:szCs w:val="24"/>
          <w:lang w:val="fr-BE"/>
        </w:rPr>
        <w:t xml:space="preserve">iques hautement spécialisés pour les deux Collèges et le SPF Justice, et ce, sur le budget géré par le SPF Justice et sur la proposition des Collèges. </w:t>
      </w:r>
      <w:r w:rsidR="004160E4" w:rsidRPr="00B64535">
        <w:rPr>
          <w:rFonts w:cstheme="minorHAnsi"/>
          <w:sz w:val="24"/>
          <w:szCs w:val="24"/>
          <w:lang w:val="fr-BE"/>
        </w:rPr>
        <w:t xml:space="preserve"> Ces consultants</w:t>
      </w:r>
      <w:r w:rsidR="00751D34" w:rsidRPr="00B64535">
        <w:rPr>
          <w:rFonts w:cstheme="minorHAnsi"/>
          <w:sz w:val="24"/>
          <w:szCs w:val="24"/>
          <w:lang w:val="fr-BE"/>
        </w:rPr>
        <w:t xml:space="preserve"> </w:t>
      </w:r>
      <w:r w:rsidR="00617617" w:rsidRPr="00B64535">
        <w:rPr>
          <w:rFonts w:cstheme="minorHAnsi"/>
          <w:sz w:val="24"/>
          <w:szCs w:val="24"/>
          <w:lang w:val="fr-BE"/>
        </w:rPr>
        <w:t>établiront, dans un délai de six mois</w:t>
      </w:r>
      <w:r w:rsidR="00BB5287" w:rsidRPr="00B64535">
        <w:rPr>
          <w:rFonts w:cstheme="minorHAnsi"/>
          <w:sz w:val="24"/>
          <w:szCs w:val="24"/>
          <w:lang w:val="fr-BE"/>
        </w:rPr>
        <w:t xml:space="preserve"> à compter de l’entrée en vigueur du plan par étapes</w:t>
      </w:r>
      <w:r w:rsidR="00617617" w:rsidRPr="00B64535">
        <w:rPr>
          <w:rFonts w:cstheme="minorHAnsi"/>
          <w:sz w:val="24"/>
          <w:szCs w:val="24"/>
          <w:lang w:val="fr-BE"/>
        </w:rPr>
        <w:t xml:space="preserve"> et en collaboration avec des membres du personnel du service d’appui e</w:t>
      </w:r>
      <w:r w:rsidR="00C9512C" w:rsidRPr="00B64535">
        <w:rPr>
          <w:rFonts w:cstheme="minorHAnsi"/>
          <w:sz w:val="24"/>
          <w:szCs w:val="24"/>
          <w:lang w:val="fr-BE"/>
        </w:rPr>
        <w:t>t du service d’encadrement ICT,</w:t>
      </w:r>
      <w:r w:rsidR="00617617" w:rsidRPr="00B64535">
        <w:rPr>
          <w:rFonts w:cstheme="minorHAnsi"/>
          <w:sz w:val="24"/>
          <w:szCs w:val="24"/>
          <w:lang w:val="fr-BE"/>
        </w:rPr>
        <w:t xml:space="preserve"> un projet de plan de transition opérationnel en vue du transfert de l’informat</w:t>
      </w:r>
      <w:r w:rsidR="00C9512C" w:rsidRPr="00B64535">
        <w:rPr>
          <w:rFonts w:cstheme="minorHAnsi"/>
          <w:sz w:val="24"/>
          <w:szCs w:val="24"/>
          <w:lang w:val="fr-BE"/>
        </w:rPr>
        <w:t>ique. Ce plan doit au moins :</w:t>
      </w:r>
    </w:p>
    <w:p w14:paraId="03313C1D" w14:textId="77777777" w:rsidR="00617617" w:rsidRPr="00B64535" w:rsidRDefault="00617617" w:rsidP="00617617">
      <w:pPr>
        <w:pStyle w:val="Paragraphedeliste"/>
        <w:spacing w:after="0" w:line="240" w:lineRule="auto"/>
        <w:jc w:val="both"/>
        <w:rPr>
          <w:rFonts w:cstheme="minorHAnsi"/>
          <w:sz w:val="24"/>
          <w:szCs w:val="24"/>
          <w:lang w:val="fr-BE"/>
        </w:rPr>
      </w:pPr>
    </w:p>
    <w:p w14:paraId="12DBD6F7" w14:textId="2E5123C0"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eastAsiaTheme="majorEastAsia" w:cstheme="minorHAnsi"/>
          <w:bCs/>
          <w:sz w:val="24"/>
          <w:szCs w:val="24"/>
          <w:lang w:val="fr-BE"/>
        </w:rPr>
        <w:t>définir le parc informatique (logiciels et matériel), le support informatique et les contrats informatique</w:t>
      </w:r>
      <w:r w:rsidR="00B27C05" w:rsidRPr="00B64535">
        <w:rPr>
          <w:rFonts w:eastAsiaTheme="majorEastAsia" w:cstheme="minorHAnsi"/>
          <w:bCs/>
          <w:sz w:val="24"/>
          <w:szCs w:val="24"/>
          <w:lang w:val="fr-BE"/>
        </w:rPr>
        <w:t>s à transférer du SPF Justice ;</w:t>
      </w:r>
    </w:p>
    <w:p w14:paraId="16D27E94" w14:textId="211BE5B7"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eastAsiaTheme="majorEastAsia" w:cstheme="minorHAnsi"/>
          <w:bCs/>
          <w:sz w:val="24"/>
          <w:szCs w:val="24"/>
          <w:lang w:val="fr-BE"/>
        </w:rPr>
        <w:t>procéder à une estimation du budget informatique à transférer</w:t>
      </w:r>
      <w:r w:rsidR="00D547C9" w:rsidRPr="00B64535">
        <w:rPr>
          <w:rFonts w:eastAsiaTheme="majorEastAsia" w:cstheme="minorHAnsi"/>
          <w:bCs/>
          <w:sz w:val="24"/>
          <w:szCs w:val="24"/>
          <w:lang w:val="fr-BE"/>
        </w:rPr>
        <w:t xml:space="preserve"> et du budget pour le service d’appui</w:t>
      </w:r>
      <w:r w:rsidR="00970F49" w:rsidRPr="00B64535">
        <w:rPr>
          <w:rFonts w:eastAsiaTheme="majorEastAsia" w:cstheme="minorHAnsi"/>
          <w:bCs/>
          <w:sz w:val="24"/>
          <w:szCs w:val="24"/>
          <w:lang w:val="fr-BE"/>
        </w:rPr>
        <w:t xml:space="preserve">, et ce, à la lumière du montant global et des tranches minimales prévues par phase pour </w:t>
      </w:r>
      <w:r w:rsidR="00A264CF">
        <w:rPr>
          <w:rFonts w:eastAsiaTheme="majorEastAsia" w:cstheme="minorHAnsi"/>
          <w:bCs/>
          <w:sz w:val="24"/>
          <w:szCs w:val="24"/>
          <w:lang w:val="fr-BE"/>
        </w:rPr>
        <w:t xml:space="preserve">chaque transfert de compétence, </w:t>
      </w:r>
      <w:r w:rsidR="00970F49" w:rsidRPr="00B64535">
        <w:rPr>
          <w:rFonts w:eastAsiaTheme="majorEastAsia" w:cstheme="minorHAnsi"/>
          <w:bCs/>
          <w:sz w:val="24"/>
          <w:szCs w:val="24"/>
          <w:lang w:val="fr-BE"/>
        </w:rPr>
        <w:t xml:space="preserve">comme fixé à la page 3 de la présente convention ; </w:t>
      </w:r>
    </w:p>
    <w:p w14:paraId="244EAAC4" w14:textId="5E2A5772"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t xml:space="preserve">décrire les processus de travail informatiques correspondants ainsi </w:t>
      </w:r>
      <w:r w:rsidR="00B27C05" w:rsidRPr="00B64535">
        <w:rPr>
          <w:rFonts w:cstheme="minorHAnsi"/>
          <w:sz w:val="24"/>
          <w:szCs w:val="24"/>
          <w:lang w:val="fr-BE"/>
        </w:rPr>
        <w:t>que les outils AS IS et TO BE ;</w:t>
      </w:r>
    </w:p>
    <w:p w14:paraId="78F9E11D" w14:textId="0259A0BC"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t xml:space="preserve">décrire les méthodes de transfert des connaissances (entre autres documentation, formation, test, accompagnement </w:t>
      </w:r>
      <w:r w:rsidRPr="00B64535">
        <w:rPr>
          <w:rFonts w:cstheme="minorHAnsi"/>
          <w:i/>
          <w:sz w:val="24"/>
          <w:szCs w:val="24"/>
          <w:lang w:val="fr-BE"/>
        </w:rPr>
        <w:t>go live</w:t>
      </w:r>
      <w:r w:rsidR="00B27C05" w:rsidRPr="00B64535">
        <w:rPr>
          <w:rFonts w:cstheme="minorHAnsi"/>
          <w:sz w:val="24"/>
          <w:szCs w:val="24"/>
          <w:lang w:val="fr-BE"/>
        </w:rPr>
        <w:t>, évaluations, etc.) ;</w:t>
      </w:r>
    </w:p>
    <w:p w14:paraId="253E136B" w14:textId="6EFAD0D3"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t>définir le nombre d’ETP au sein du service d’encadrement ICT (ainsi que leurs compétences) qui ont le monopole des connaissances sur les aspec</w:t>
      </w:r>
      <w:r w:rsidR="00B27C05" w:rsidRPr="00B64535">
        <w:rPr>
          <w:rFonts w:cstheme="minorHAnsi"/>
          <w:sz w:val="24"/>
          <w:szCs w:val="24"/>
          <w:lang w:val="fr-BE"/>
        </w:rPr>
        <w:t>ts informatiques à transférer ;</w:t>
      </w:r>
    </w:p>
    <w:p w14:paraId="597BA957" w14:textId="03DD168B"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lastRenderedPageBreak/>
        <w:t>déterminer les compétences</w:t>
      </w:r>
      <w:r w:rsidR="00101F39" w:rsidRPr="00B64535">
        <w:rPr>
          <w:rFonts w:cstheme="minorHAnsi"/>
          <w:sz w:val="24"/>
          <w:szCs w:val="24"/>
          <w:lang w:val="fr-BE"/>
        </w:rPr>
        <w:t xml:space="preserve"> informatiques</w:t>
      </w:r>
      <w:r w:rsidRPr="00B64535">
        <w:rPr>
          <w:rFonts w:cstheme="minorHAnsi"/>
          <w:sz w:val="24"/>
          <w:szCs w:val="24"/>
          <w:lang w:val="fr-BE"/>
        </w:rPr>
        <w:t xml:space="preserve"> et le nombre d’ETP nécessaires au renforcement du service d’appui du Collège dans les différentes phases, à savoir de la phase préparatoire à la réalisation complète d</w:t>
      </w:r>
      <w:r w:rsidR="00B27C05" w:rsidRPr="00B64535">
        <w:rPr>
          <w:rFonts w:cstheme="minorHAnsi"/>
          <w:sz w:val="24"/>
          <w:szCs w:val="24"/>
          <w:lang w:val="fr-BE"/>
        </w:rPr>
        <w:t>u transfert</w:t>
      </w:r>
      <w:r w:rsidR="00101F39" w:rsidRPr="00B64535">
        <w:rPr>
          <w:rFonts w:cstheme="minorHAnsi"/>
          <w:sz w:val="24"/>
          <w:szCs w:val="24"/>
          <w:lang w:val="fr-BE"/>
        </w:rPr>
        <w:t xml:space="preserve"> de la gestion</w:t>
      </w:r>
      <w:r w:rsidR="00B27C05" w:rsidRPr="00B64535">
        <w:rPr>
          <w:rFonts w:cstheme="minorHAnsi"/>
          <w:sz w:val="24"/>
          <w:szCs w:val="24"/>
          <w:lang w:val="fr-BE"/>
        </w:rPr>
        <w:t xml:space="preserve"> de l’informatique ;</w:t>
      </w:r>
    </w:p>
    <w:p w14:paraId="781C54A8" w14:textId="6D0151D8"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t>élaborer un plan budgétaire pour la réalisation des différentes phases, à savoir de la phase préparatoire à la réalisation complète du</w:t>
      </w:r>
      <w:r w:rsidR="00715CB9" w:rsidRPr="00B64535">
        <w:rPr>
          <w:rFonts w:cstheme="minorHAnsi"/>
          <w:sz w:val="24"/>
          <w:szCs w:val="24"/>
          <w:lang w:val="fr-BE"/>
        </w:rPr>
        <w:t xml:space="preserve"> transfert de l’informatique ;</w:t>
      </w:r>
    </w:p>
    <w:p w14:paraId="71E89A01" w14:textId="3223D169"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t>dresser un inventaire des modifications nécessaires,</w:t>
      </w:r>
      <w:r w:rsidR="00715CB9" w:rsidRPr="00B64535">
        <w:rPr>
          <w:rFonts w:cstheme="minorHAnsi"/>
          <w:i/>
          <w:sz w:val="24"/>
          <w:szCs w:val="24"/>
          <w:lang w:val="fr-BE"/>
        </w:rPr>
        <w:t xml:space="preserve"> </w:t>
      </w:r>
      <w:r w:rsidRPr="00B64535">
        <w:rPr>
          <w:rFonts w:cstheme="minorHAnsi"/>
          <w:i/>
          <w:sz w:val="24"/>
          <w:szCs w:val="24"/>
          <w:lang w:val="fr-BE"/>
        </w:rPr>
        <w:t>de</w:t>
      </w:r>
      <w:r w:rsidRPr="00B64535">
        <w:rPr>
          <w:rFonts w:cstheme="minorHAnsi"/>
          <w:sz w:val="24"/>
          <w:szCs w:val="24"/>
          <w:lang w:val="fr-BE"/>
        </w:rPr>
        <w:t xml:space="preserve"> </w:t>
      </w:r>
      <w:r w:rsidRPr="00B64535">
        <w:rPr>
          <w:rFonts w:cstheme="minorHAnsi"/>
          <w:i/>
          <w:sz w:val="24"/>
          <w:szCs w:val="24"/>
          <w:lang w:val="fr-BE"/>
        </w:rPr>
        <w:t xml:space="preserve">lege </w:t>
      </w:r>
      <w:proofErr w:type="spellStart"/>
      <w:r w:rsidRPr="00B64535">
        <w:rPr>
          <w:rFonts w:cstheme="minorHAnsi"/>
          <w:i/>
          <w:sz w:val="24"/>
          <w:szCs w:val="24"/>
          <w:lang w:val="fr-BE"/>
        </w:rPr>
        <w:t>ferenda</w:t>
      </w:r>
      <w:proofErr w:type="spellEnd"/>
      <w:r w:rsidR="00715CB9" w:rsidRPr="00B64535">
        <w:rPr>
          <w:rFonts w:cstheme="minorHAnsi"/>
          <w:sz w:val="24"/>
          <w:szCs w:val="24"/>
          <w:lang w:val="fr-BE"/>
        </w:rPr>
        <w:t>.</w:t>
      </w:r>
    </w:p>
    <w:p w14:paraId="036904A4" w14:textId="77777777" w:rsidR="00617617" w:rsidRPr="00B64535" w:rsidRDefault="00617617" w:rsidP="00617617">
      <w:pPr>
        <w:spacing w:after="0" w:line="240" w:lineRule="auto"/>
        <w:ind w:left="720"/>
        <w:jc w:val="both"/>
        <w:rPr>
          <w:rFonts w:cstheme="minorHAnsi"/>
          <w:sz w:val="24"/>
          <w:szCs w:val="24"/>
          <w:lang w:val="fr-BE"/>
        </w:rPr>
      </w:pPr>
    </w:p>
    <w:p w14:paraId="6EE3A6D2" w14:textId="6C136BA9" w:rsidR="00617617" w:rsidRPr="00B64535" w:rsidRDefault="001E3FA4" w:rsidP="00617617">
      <w:pPr>
        <w:spacing w:after="0" w:line="240" w:lineRule="auto"/>
        <w:ind w:left="720"/>
        <w:jc w:val="both"/>
        <w:rPr>
          <w:rFonts w:cstheme="minorHAnsi"/>
          <w:sz w:val="24"/>
          <w:szCs w:val="24"/>
          <w:lang w:val="fr-BE"/>
        </w:rPr>
      </w:pPr>
      <w:r w:rsidRPr="00B64535">
        <w:rPr>
          <w:rFonts w:cstheme="minorHAnsi"/>
          <w:sz w:val="24"/>
          <w:szCs w:val="24"/>
          <w:lang w:val="fr-BE"/>
        </w:rPr>
        <w:t>Le plan de transition « </w:t>
      </w:r>
      <w:r w:rsidR="00617617" w:rsidRPr="00B64535">
        <w:rPr>
          <w:rFonts w:cstheme="minorHAnsi"/>
          <w:sz w:val="24"/>
          <w:szCs w:val="24"/>
          <w:lang w:val="fr-BE"/>
        </w:rPr>
        <w:t xml:space="preserve">informatique pour le siège » est approuvé par les parties au plus tard un an avant le début du transfert des compétences et il </w:t>
      </w:r>
      <w:r w:rsidRPr="00B64535">
        <w:rPr>
          <w:rFonts w:cstheme="minorHAnsi"/>
          <w:sz w:val="24"/>
          <w:szCs w:val="24"/>
          <w:lang w:val="fr-BE"/>
        </w:rPr>
        <w:t>est immédiatement mis en œuvre.</w:t>
      </w:r>
    </w:p>
    <w:p w14:paraId="2E83BCAD" w14:textId="77777777" w:rsidR="00617617" w:rsidRPr="00B64535" w:rsidRDefault="00617617" w:rsidP="00617617">
      <w:pPr>
        <w:spacing w:after="0" w:line="240" w:lineRule="auto"/>
        <w:ind w:left="720"/>
        <w:jc w:val="both"/>
        <w:rPr>
          <w:rFonts w:cstheme="minorHAnsi"/>
          <w:sz w:val="24"/>
          <w:szCs w:val="24"/>
          <w:lang w:val="fr-BE"/>
        </w:rPr>
      </w:pPr>
    </w:p>
    <w:p w14:paraId="0EEA1264" w14:textId="55677BD3" w:rsidR="00617617" w:rsidRPr="00B64535" w:rsidRDefault="00617617" w:rsidP="00617617">
      <w:pPr>
        <w:pStyle w:val="Paragraphedeliste"/>
        <w:numPr>
          <w:ilvl w:val="0"/>
          <w:numId w:val="12"/>
        </w:numPr>
        <w:spacing w:line="240" w:lineRule="auto"/>
        <w:jc w:val="both"/>
        <w:rPr>
          <w:rFonts w:cstheme="minorHAnsi"/>
          <w:sz w:val="24"/>
          <w:szCs w:val="24"/>
          <w:lang w:val="fr-BE"/>
        </w:rPr>
      </w:pPr>
      <w:r w:rsidRPr="00B64535">
        <w:rPr>
          <w:rFonts w:cstheme="minorHAnsi"/>
          <w:sz w:val="24"/>
          <w:szCs w:val="24"/>
          <w:lang w:val="fr-BE"/>
        </w:rPr>
        <w:t>La gestion sera transférée au Collège dès que la gestion sera opérationnelle au niveau du Collège et de son service d’appui, conformément à la nouvelle répartition des compétences et au contrat de transition «</w:t>
      </w:r>
      <w:r w:rsidR="001E3FA4" w:rsidRPr="00B64535">
        <w:rPr>
          <w:rFonts w:cstheme="minorHAnsi"/>
          <w:sz w:val="24"/>
          <w:szCs w:val="24"/>
          <w:lang w:val="fr-BE"/>
        </w:rPr>
        <w:t> informatique pour le siège ».</w:t>
      </w:r>
    </w:p>
    <w:p w14:paraId="44D03C20" w14:textId="5B6BE4D1" w:rsidR="00617617" w:rsidRPr="00B64535" w:rsidRDefault="00617617" w:rsidP="00824854">
      <w:pPr>
        <w:numPr>
          <w:ilvl w:val="0"/>
          <w:numId w:val="12"/>
        </w:numPr>
        <w:spacing w:line="240" w:lineRule="auto"/>
        <w:contextualSpacing/>
        <w:jc w:val="both"/>
        <w:rPr>
          <w:rFonts w:cstheme="minorHAnsi"/>
          <w:sz w:val="24"/>
          <w:szCs w:val="24"/>
          <w:lang w:val="fr-BE"/>
        </w:rPr>
      </w:pPr>
      <w:r w:rsidRPr="00B64535">
        <w:rPr>
          <w:rFonts w:cstheme="minorHAnsi"/>
          <w:sz w:val="24"/>
          <w:szCs w:val="24"/>
          <w:lang w:val="fr-BE"/>
        </w:rPr>
        <w:t>Lors de la confection du budget dans l’année précédant le début effectif du tran</w:t>
      </w:r>
      <w:r w:rsidR="005853CA" w:rsidRPr="00B64535">
        <w:rPr>
          <w:rFonts w:cstheme="minorHAnsi"/>
          <w:sz w:val="24"/>
          <w:szCs w:val="24"/>
          <w:lang w:val="fr-BE"/>
        </w:rPr>
        <w:t xml:space="preserve">sfert, un </w:t>
      </w:r>
      <w:commentRangeStart w:id="3"/>
      <w:r w:rsidR="005853CA" w:rsidRPr="00B64535">
        <w:rPr>
          <w:rFonts w:cstheme="minorHAnsi"/>
          <w:sz w:val="24"/>
          <w:szCs w:val="24"/>
          <w:highlight w:val="yellow"/>
          <w:lang w:val="fr-BE"/>
        </w:rPr>
        <w:t xml:space="preserve">montant minimal de </w:t>
      </w:r>
      <w:r w:rsidR="00012D37" w:rsidRPr="00B64535">
        <w:rPr>
          <w:rFonts w:cstheme="minorHAnsi"/>
          <w:sz w:val="24"/>
          <w:szCs w:val="24"/>
          <w:highlight w:val="yellow"/>
          <w:lang w:val="fr-BE"/>
        </w:rPr>
        <w:t>XXX</w:t>
      </w:r>
      <w:r w:rsidR="00012D37" w:rsidRPr="00B64535">
        <w:rPr>
          <w:rFonts w:cstheme="minorHAnsi"/>
          <w:sz w:val="24"/>
          <w:szCs w:val="24"/>
          <w:lang w:val="fr-BE"/>
        </w:rPr>
        <w:t xml:space="preserve"> </w:t>
      </w:r>
      <w:commentRangeEnd w:id="3"/>
      <w:r w:rsidR="004B4A03">
        <w:rPr>
          <w:rStyle w:val="Marquedecommentaire"/>
        </w:rPr>
        <w:commentReference w:id="3"/>
      </w:r>
      <w:r w:rsidRPr="00B64535">
        <w:rPr>
          <w:rFonts w:cstheme="minorHAnsi"/>
          <w:sz w:val="24"/>
          <w:szCs w:val="24"/>
          <w:lang w:val="fr-BE"/>
        </w:rPr>
        <w:t>euros est inscrit</w:t>
      </w:r>
      <w:r w:rsidR="00101F39" w:rsidRPr="00B64535">
        <w:rPr>
          <w:rFonts w:cstheme="minorHAnsi"/>
          <w:sz w:val="24"/>
          <w:szCs w:val="24"/>
          <w:lang w:val="fr-BE"/>
        </w:rPr>
        <w:t>,</w:t>
      </w:r>
      <w:r w:rsidRPr="00B64535">
        <w:rPr>
          <w:rFonts w:cstheme="minorHAnsi"/>
          <w:sz w:val="24"/>
          <w:szCs w:val="24"/>
          <w:lang w:val="fr-BE"/>
        </w:rPr>
        <w:t xml:space="preserve"> dans la loi budg</w:t>
      </w:r>
      <w:r w:rsidR="00101F39" w:rsidRPr="00B64535">
        <w:rPr>
          <w:rFonts w:cstheme="minorHAnsi"/>
          <w:sz w:val="24"/>
          <w:szCs w:val="24"/>
          <w:lang w:val="fr-BE"/>
        </w:rPr>
        <w:t>é</w:t>
      </w:r>
      <w:r w:rsidR="00F81E53" w:rsidRPr="00B64535">
        <w:rPr>
          <w:rFonts w:cstheme="minorHAnsi"/>
          <w:sz w:val="24"/>
          <w:szCs w:val="24"/>
          <w:lang w:val="fr-BE"/>
        </w:rPr>
        <w:t xml:space="preserve">taire, sur le budget du Collège. </w:t>
      </w:r>
    </w:p>
    <w:p w14:paraId="7DB37973" w14:textId="77777777" w:rsidR="00C60357" w:rsidRPr="00B64535" w:rsidRDefault="00C60357" w:rsidP="00C60357">
      <w:pPr>
        <w:rPr>
          <w:sz w:val="24"/>
          <w:szCs w:val="24"/>
          <w:lang w:val="fr-BE"/>
        </w:rPr>
      </w:pPr>
    </w:p>
    <w:p w14:paraId="0E6F02EA" w14:textId="358615ED" w:rsidR="00617617" w:rsidRPr="00B64535" w:rsidRDefault="00856485" w:rsidP="00617617">
      <w:pPr>
        <w:pStyle w:val="Titre3"/>
        <w:spacing w:line="240" w:lineRule="auto"/>
        <w:rPr>
          <w:rFonts w:asciiTheme="minorHAnsi" w:hAnsiTheme="minorHAnsi" w:cstheme="minorHAnsi"/>
          <w:b w:val="0"/>
          <w:color w:val="auto"/>
          <w:sz w:val="24"/>
          <w:szCs w:val="24"/>
          <w:lang w:val="fr-BE"/>
        </w:rPr>
      </w:pPr>
      <w:r w:rsidRPr="00B64535">
        <w:rPr>
          <w:rFonts w:asciiTheme="minorHAnsi" w:hAnsiTheme="minorHAnsi" w:cstheme="minorHAnsi"/>
          <w:color w:val="auto"/>
          <w:sz w:val="24"/>
          <w:szCs w:val="24"/>
          <w:lang w:val="fr-BE"/>
        </w:rPr>
        <w:t>Mesures à prendre</w:t>
      </w:r>
    </w:p>
    <w:p w14:paraId="53CF7651" w14:textId="77777777" w:rsidR="00617617" w:rsidRPr="00B64535" w:rsidRDefault="00617617" w:rsidP="00617617">
      <w:pPr>
        <w:spacing w:line="240" w:lineRule="auto"/>
        <w:jc w:val="both"/>
        <w:rPr>
          <w:rFonts w:cstheme="minorHAnsi"/>
          <w:b/>
          <w:sz w:val="24"/>
          <w:szCs w:val="24"/>
          <w:lang w:val="fr-BE"/>
        </w:rPr>
      </w:pPr>
    </w:p>
    <w:p w14:paraId="58FADAD0" w14:textId="553EB28D" w:rsidR="00617617" w:rsidRPr="00B64535" w:rsidRDefault="00617617" w:rsidP="00617617">
      <w:pPr>
        <w:pStyle w:val="Paragraphedeliste"/>
        <w:keepNext/>
        <w:keepLines/>
        <w:numPr>
          <w:ilvl w:val="0"/>
          <w:numId w:val="13"/>
        </w:numPr>
        <w:spacing w:before="200" w:line="240" w:lineRule="auto"/>
        <w:jc w:val="both"/>
        <w:outlineLvl w:val="2"/>
        <w:rPr>
          <w:rFonts w:eastAsiaTheme="majorEastAsia" w:cstheme="minorHAnsi"/>
          <w:bCs/>
          <w:sz w:val="24"/>
          <w:szCs w:val="24"/>
          <w:lang w:val="fr-BE"/>
        </w:rPr>
      </w:pPr>
      <w:r w:rsidRPr="00B64535">
        <w:rPr>
          <w:rFonts w:eastAsiaTheme="majorEastAsia" w:cstheme="minorHAnsi"/>
          <w:bCs/>
          <w:sz w:val="24"/>
          <w:szCs w:val="24"/>
          <w:lang w:val="fr-BE"/>
        </w:rPr>
        <w:t>Un comité de pilotage « Transfert de la gestion de l’informatique au siège » est créé. Il est composé de représentants du ministre, du Collège, du SPF Justice, en vue d’assurer le suivi de l’élaboration du plan de transition « informatique pour le siège » ainsi que des initiatives législatives et</w:t>
      </w:r>
      <w:r w:rsidR="00856485" w:rsidRPr="00B64535">
        <w:rPr>
          <w:rFonts w:eastAsiaTheme="majorEastAsia" w:cstheme="minorHAnsi"/>
          <w:bCs/>
          <w:sz w:val="24"/>
          <w:szCs w:val="24"/>
          <w:lang w:val="fr-BE"/>
        </w:rPr>
        <w:t>/ou réglementaires nécessaires.</w:t>
      </w:r>
    </w:p>
    <w:p w14:paraId="2AA95227" w14:textId="77777777" w:rsidR="00617617" w:rsidRPr="00B64535" w:rsidRDefault="00617617" w:rsidP="00617617">
      <w:pPr>
        <w:pStyle w:val="Paragraphedeliste"/>
        <w:keepNext/>
        <w:keepLines/>
        <w:spacing w:before="200" w:line="240" w:lineRule="auto"/>
        <w:jc w:val="both"/>
        <w:outlineLvl w:val="2"/>
        <w:rPr>
          <w:rFonts w:eastAsiaTheme="majorEastAsia" w:cstheme="minorHAnsi"/>
          <w:bCs/>
          <w:sz w:val="24"/>
          <w:szCs w:val="24"/>
          <w:lang w:val="fr-BE"/>
        </w:rPr>
      </w:pPr>
    </w:p>
    <w:p w14:paraId="3CC16DEC" w14:textId="0AFBFE12" w:rsidR="00617617" w:rsidRPr="00B64535" w:rsidRDefault="00617617" w:rsidP="00617617">
      <w:pPr>
        <w:pStyle w:val="Paragraphedeliste"/>
        <w:numPr>
          <w:ilvl w:val="0"/>
          <w:numId w:val="13"/>
        </w:numPr>
        <w:spacing w:line="240" w:lineRule="auto"/>
        <w:jc w:val="both"/>
        <w:rPr>
          <w:rFonts w:cstheme="minorHAnsi"/>
          <w:sz w:val="24"/>
          <w:szCs w:val="24"/>
          <w:lang w:val="fr-BE"/>
        </w:rPr>
      </w:pPr>
      <w:r w:rsidRPr="00B64535">
        <w:rPr>
          <w:rFonts w:cstheme="minorHAnsi"/>
          <w:sz w:val="24"/>
          <w:szCs w:val="24"/>
          <w:lang w:val="fr-BE"/>
        </w:rPr>
        <w:t xml:space="preserve">Dans le cadre du transfert des connaissances, le ministre prend les mesures nécessaires pour que le </w:t>
      </w:r>
      <w:r w:rsidR="00493F56" w:rsidRPr="00B64535">
        <w:rPr>
          <w:rFonts w:cstheme="minorHAnsi"/>
          <w:sz w:val="24"/>
          <w:szCs w:val="24"/>
          <w:lang w:val="fr-BE"/>
        </w:rPr>
        <w:t>service d’encadrement ICT</w:t>
      </w:r>
      <w:r w:rsidRPr="00B64535">
        <w:rPr>
          <w:rFonts w:cstheme="minorHAnsi"/>
          <w:sz w:val="24"/>
          <w:szCs w:val="24"/>
          <w:lang w:val="fr-BE"/>
        </w:rPr>
        <w:t xml:space="preserve"> forme au moins deux membres du personnel du service d’appui du Collège en gestion du budget et des contr</w:t>
      </w:r>
      <w:r w:rsidR="00856485" w:rsidRPr="00B64535">
        <w:rPr>
          <w:rFonts w:cstheme="minorHAnsi"/>
          <w:sz w:val="24"/>
          <w:szCs w:val="24"/>
          <w:lang w:val="fr-BE"/>
        </w:rPr>
        <w:t>ats informatiques à transférer.</w:t>
      </w:r>
    </w:p>
    <w:p w14:paraId="63A2C2B6" w14:textId="77777777" w:rsidR="00617617" w:rsidRPr="00B64535" w:rsidRDefault="00617617" w:rsidP="00617617">
      <w:pPr>
        <w:pStyle w:val="Paragraphedeliste"/>
        <w:spacing w:line="240" w:lineRule="auto"/>
        <w:rPr>
          <w:rFonts w:cstheme="minorHAnsi"/>
          <w:sz w:val="24"/>
          <w:szCs w:val="24"/>
          <w:lang w:val="fr-BE"/>
        </w:rPr>
      </w:pPr>
    </w:p>
    <w:p w14:paraId="7614A0FF" w14:textId="63BFB76B" w:rsidR="00617617" w:rsidRPr="00B64535" w:rsidRDefault="00617617" w:rsidP="00617617">
      <w:pPr>
        <w:spacing w:line="240" w:lineRule="auto"/>
        <w:jc w:val="both"/>
        <w:rPr>
          <w:rFonts w:cstheme="minorHAnsi"/>
          <w:b/>
          <w:sz w:val="24"/>
          <w:szCs w:val="24"/>
          <w:lang w:val="fr-BE"/>
        </w:rPr>
      </w:pPr>
      <w:r w:rsidRPr="00B64535">
        <w:rPr>
          <w:rFonts w:cstheme="minorHAnsi"/>
          <w:b/>
          <w:sz w:val="24"/>
          <w:szCs w:val="24"/>
          <w:lang w:val="fr-BE"/>
        </w:rPr>
        <w:t>Organis</w:t>
      </w:r>
      <w:r w:rsidR="00856485" w:rsidRPr="00B64535">
        <w:rPr>
          <w:rFonts w:cstheme="minorHAnsi"/>
          <w:b/>
          <w:sz w:val="24"/>
          <w:szCs w:val="24"/>
          <w:lang w:val="fr-BE"/>
        </w:rPr>
        <w:t>ation de la gestion transitoire</w:t>
      </w:r>
    </w:p>
    <w:p w14:paraId="665130F5" w14:textId="1ACBBED5" w:rsidR="00617617" w:rsidRPr="00B64535" w:rsidRDefault="00617617" w:rsidP="00617617">
      <w:pPr>
        <w:spacing w:line="240" w:lineRule="auto"/>
        <w:jc w:val="both"/>
        <w:rPr>
          <w:rFonts w:cstheme="minorHAnsi"/>
          <w:sz w:val="24"/>
          <w:szCs w:val="24"/>
          <w:highlight w:val="yellow"/>
          <w:lang w:val="fr-BE"/>
        </w:rPr>
      </w:pPr>
      <w:r w:rsidRPr="00B64535">
        <w:rPr>
          <w:rFonts w:cstheme="minorHAnsi"/>
          <w:sz w:val="24"/>
          <w:szCs w:val="24"/>
          <w:lang w:val="fr-BE"/>
        </w:rPr>
        <w:t>À partir de la signature de la convention et jusqu’au transfert des compétences, le ministre informe le comité d’accompagnement, visé au point « 5. Suivi », des futures décisions stratégiques importantes ayant trait aux compétences à transférer.</w:t>
      </w:r>
      <w:r w:rsidR="00493F56" w:rsidRPr="00B64535">
        <w:rPr>
          <w:rFonts w:cstheme="minorHAnsi"/>
          <w:sz w:val="24"/>
          <w:szCs w:val="24"/>
          <w:lang w:val="fr-BE"/>
        </w:rPr>
        <w:t xml:space="preserve"> </w:t>
      </w:r>
      <w:r w:rsidRPr="00B64535">
        <w:rPr>
          <w:rFonts w:cstheme="minorHAnsi"/>
          <w:sz w:val="24"/>
          <w:szCs w:val="24"/>
          <w:lang w:val="fr-BE"/>
        </w:rPr>
        <w:t xml:space="preserve">Le Collège peut donner son avis au ministre sur les </w:t>
      </w:r>
      <w:r w:rsidR="008800AB" w:rsidRPr="00B64535">
        <w:rPr>
          <w:rFonts w:cstheme="minorHAnsi"/>
          <w:sz w:val="24"/>
          <w:szCs w:val="24"/>
          <w:lang w:val="fr-BE"/>
        </w:rPr>
        <w:t>mesures stratégiques envisagées.</w:t>
      </w:r>
    </w:p>
    <w:p w14:paraId="53D01872" w14:textId="294240A4" w:rsidR="00617617" w:rsidRPr="00B64535" w:rsidRDefault="00856485" w:rsidP="00617617">
      <w:pPr>
        <w:spacing w:line="240" w:lineRule="auto"/>
        <w:jc w:val="both"/>
        <w:rPr>
          <w:rFonts w:cstheme="minorHAnsi"/>
          <w:sz w:val="24"/>
          <w:szCs w:val="24"/>
          <w:lang w:val="fr-BE"/>
        </w:rPr>
      </w:pPr>
      <w:r w:rsidRPr="00B64535">
        <w:rPr>
          <w:rFonts w:cstheme="minorHAnsi"/>
          <w:b/>
          <w:sz w:val="24"/>
          <w:szCs w:val="24"/>
          <w:lang w:val="fr-BE"/>
        </w:rPr>
        <w:t>Calendrier escompté</w:t>
      </w:r>
    </w:p>
    <w:p w14:paraId="7146A766" w14:textId="313F62CE" w:rsidR="00617617" w:rsidRPr="00B64535" w:rsidRDefault="00617617" w:rsidP="00617617">
      <w:pPr>
        <w:spacing w:line="240" w:lineRule="auto"/>
        <w:jc w:val="both"/>
        <w:rPr>
          <w:rFonts w:cstheme="minorHAnsi"/>
          <w:sz w:val="24"/>
          <w:szCs w:val="24"/>
          <w:lang w:val="fr-BE"/>
        </w:rPr>
      </w:pPr>
      <w:r w:rsidRPr="00B64535">
        <w:rPr>
          <w:rFonts w:cstheme="minorHAnsi"/>
          <w:sz w:val="24"/>
          <w:szCs w:val="24"/>
          <w:lang w:val="fr-BE"/>
        </w:rPr>
        <w:t>Le transfert de l’in</w:t>
      </w:r>
      <w:r w:rsidR="00856485" w:rsidRPr="00B64535">
        <w:rPr>
          <w:rFonts w:cstheme="minorHAnsi"/>
          <w:sz w:val="24"/>
          <w:szCs w:val="24"/>
          <w:lang w:val="fr-BE"/>
        </w:rPr>
        <w:t xml:space="preserve">formatique commence à partir de </w:t>
      </w:r>
      <w:r w:rsidR="00EB248D" w:rsidRPr="00B64535">
        <w:rPr>
          <w:rFonts w:cstheme="minorHAnsi"/>
          <w:sz w:val="24"/>
          <w:szCs w:val="24"/>
          <w:lang w:val="fr-BE"/>
        </w:rPr>
        <w:t>2021</w:t>
      </w:r>
      <w:r w:rsidRPr="00B64535">
        <w:rPr>
          <w:rFonts w:cstheme="minorHAnsi"/>
          <w:sz w:val="24"/>
          <w:szCs w:val="24"/>
          <w:lang w:val="fr-BE"/>
        </w:rPr>
        <w:t>.</w:t>
      </w:r>
    </w:p>
    <w:p w14:paraId="3E90FA07" w14:textId="77777777" w:rsidR="00617617" w:rsidRPr="00B64535" w:rsidRDefault="00617617" w:rsidP="00617617">
      <w:pPr>
        <w:pStyle w:val="Titre3"/>
        <w:spacing w:line="240" w:lineRule="auto"/>
        <w:jc w:val="both"/>
        <w:rPr>
          <w:rFonts w:asciiTheme="minorHAnsi" w:hAnsiTheme="minorHAnsi" w:cstheme="minorHAnsi"/>
          <w:color w:val="auto"/>
          <w:sz w:val="24"/>
          <w:szCs w:val="24"/>
          <w:lang w:val="fr-BE"/>
        </w:rPr>
      </w:pPr>
    </w:p>
    <w:p w14:paraId="5AD4AFB0" w14:textId="77777777" w:rsidR="00617617" w:rsidRPr="00B64535" w:rsidRDefault="00617617" w:rsidP="00617617">
      <w:pPr>
        <w:spacing w:line="240" w:lineRule="auto"/>
        <w:rPr>
          <w:rFonts w:cstheme="minorHAnsi"/>
          <w:sz w:val="24"/>
          <w:szCs w:val="24"/>
          <w:lang w:val="fr-BE"/>
        </w:rPr>
      </w:pPr>
    </w:p>
    <w:p w14:paraId="2C64E847" w14:textId="77777777" w:rsidR="00617617" w:rsidRPr="00B64535" w:rsidRDefault="00617617" w:rsidP="00617617">
      <w:pPr>
        <w:pStyle w:val="Titre3"/>
        <w:numPr>
          <w:ilvl w:val="0"/>
          <w:numId w:val="9"/>
        </w:numPr>
        <w:spacing w:line="240" w:lineRule="auto"/>
        <w:jc w:val="both"/>
        <w:rPr>
          <w:rFonts w:asciiTheme="minorHAnsi" w:hAnsiTheme="minorHAnsi" w:cstheme="minorHAnsi"/>
          <w:color w:val="auto"/>
          <w:sz w:val="24"/>
          <w:szCs w:val="24"/>
          <w:lang w:val="fr-BE"/>
        </w:rPr>
      </w:pPr>
      <w:r w:rsidRPr="00B64535">
        <w:rPr>
          <w:rFonts w:asciiTheme="minorHAnsi" w:hAnsiTheme="minorHAnsi" w:cstheme="minorHAnsi"/>
          <w:color w:val="auto"/>
          <w:sz w:val="24"/>
          <w:szCs w:val="24"/>
          <w:lang w:val="fr-BE"/>
        </w:rPr>
        <w:lastRenderedPageBreak/>
        <w:t>Transfert de la compétence relative aux moyens de fonctionnement</w:t>
      </w:r>
    </w:p>
    <w:p w14:paraId="362FB081" w14:textId="3B9A4851" w:rsidR="00617617" w:rsidRPr="00B64535" w:rsidRDefault="00617617" w:rsidP="00617617">
      <w:pPr>
        <w:pStyle w:val="Titre3"/>
        <w:spacing w:line="240" w:lineRule="auto"/>
        <w:jc w:val="both"/>
        <w:rPr>
          <w:rFonts w:asciiTheme="minorHAnsi" w:hAnsiTheme="minorHAnsi" w:cstheme="minorHAnsi"/>
          <w:color w:val="auto"/>
          <w:sz w:val="24"/>
          <w:szCs w:val="24"/>
          <w:lang w:val="fr-BE"/>
        </w:rPr>
      </w:pPr>
      <w:r w:rsidRPr="00B64535">
        <w:rPr>
          <w:rFonts w:asciiTheme="minorHAnsi" w:hAnsiTheme="minorHAnsi" w:cstheme="minorHAnsi"/>
          <w:color w:val="auto"/>
          <w:sz w:val="24"/>
          <w:szCs w:val="24"/>
          <w:lang w:val="fr-BE"/>
        </w:rPr>
        <w:t>Contenu</w:t>
      </w:r>
    </w:p>
    <w:p w14:paraId="5E930DFE" w14:textId="77777777" w:rsidR="00617617" w:rsidRPr="00B64535" w:rsidRDefault="00617617" w:rsidP="00617617">
      <w:pPr>
        <w:pStyle w:val="Titre3"/>
        <w:spacing w:line="240" w:lineRule="auto"/>
        <w:jc w:val="both"/>
        <w:rPr>
          <w:rFonts w:asciiTheme="minorHAnsi" w:hAnsiTheme="minorHAnsi" w:cstheme="minorHAnsi"/>
          <w:b w:val="0"/>
          <w:color w:val="auto"/>
          <w:sz w:val="24"/>
          <w:szCs w:val="24"/>
          <w:lang w:val="fr-BE"/>
        </w:rPr>
      </w:pPr>
      <w:r w:rsidRPr="00B64535">
        <w:rPr>
          <w:rFonts w:asciiTheme="minorHAnsi" w:hAnsiTheme="minorHAnsi" w:cstheme="minorHAnsi"/>
          <w:b w:val="0"/>
          <w:color w:val="auto"/>
          <w:sz w:val="24"/>
          <w:szCs w:val="24"/>
          <w:lang w:val="fr-BE"/>
        </w:rPr>
        <w:t xml:space="preserve">La gestion des moyens de fonctionnement est transférée au siège sous la responsabilité du Collège. La gestion concerne tant les moyens de fonctionnement liés au personnel que ceux liés aux dossiers et à l’environnement professionnel, à l’exception toutefois des moyens de fonctionnement liés à l’infrastructure qui seront transférés (éventuellement plus tard) en même temps que la gestion des bâtiments. </w:t>
      </w:r>
    </w:p>
    <w:p w14:paraId="4A8CADE7" w14:textId="77777777" w:rsidR="00617617" w:rsidRPr="00B64535" w:rsidRDefault="00617617" w:rsidP="00617617">
      <w:pPr>
        <w:spacing w:line="240" w:lineRule="auto"/>
        <w:jc w:val="both"/>
        <w:rPr>
          <w:rFonts w:cstheme="minorHAnsi"/>
          <w:b/>
          <w:sz w:val="24"/>
          <w:szCs w:val="24"/>
          <w:lang w:val="fr-BE"/>
        </w:rPr>
      </w:pPr>
    </w:p>
    <w:p w14:paraId="11F84E96" w14:textId="13AD3742" w:rsidR="00617617" w:rsidRPr="00B64535" w:rsidRDefault="005740E4" w:rsidP="00617617">
      <w:pPr>
        <w:spacing w:line="240" w:lineRule="auto"/>
        <w:jc w:val="both"/>
        <w:rPr>
          <w:rFonts w:cstheme="minorHAnsi"/>
          <w:b/>
          <w:sz w:val="24"/>
          <w:szCs w:val="24"/>
          <w:lang w:val="fr-BE"/>
        </w:rPr>
      </w:pPr>
      <w:r w:rsidRPr="00B64535">
        <w:rPr>
          <w:rFonts w:cstheme="minorHAnsi"/>
          <w:b/>
          <w:sz w:val="24"/>
          <w:szCs w:val="24"/>
          <w:lang w:val="fr-BE"/>
        </w:rPr>
        <w:t>Conditions préalables</w:t>
      </w:r>
    </w:p>
    <w:p w14:paraId="7DEB97E5" w14:textId="2B8EAFD9" w:rsidR="00617617" w:rsidRPr="00B64535" w:rsidRDefault="00617617" w:rsidP="00617617">
      <w:pPr>
        <w:pStyle w:val="Paragraphedeliste"/>
        <w:numPr>
          <w:ilvl w:val="0"/>
          <w:numId w:val="17"/>
        </w:numPr>
        <w:spacing w:line="240" w:lineRule="auto"/>
        <w:jc w:val="both"/>
        <w:rPr>
          <w:rFonts w:cstheme="minorHAnsi"/>
          <w:sz w:val="24"/>
          <w:szCs w:val="24"/>
          <w:lang w:val="fr-BE"/>
        </w:rPr>
      </w:pPr>
      <w:r w:rsidRPr="00B64535">
        <w:rPr>
          <w:rFonts w:cstheme="minorHAnsi"/>
          <w:sz w:val="24"/>
          <w:szCs w:val="24"/>
          <w:lang w:val="fr-BE"/>
        </w:rPr>
        <w:t>Le modèle d’allocation du domaine à tra</w:t>
      </w:r>
      <w:r w:rsidR="005740E4" w:rsidRPr="00B64535">
        <w:rPr>
          <w:rFonts w:cstheme="minorHAnsi"/>
          <w:sz w:val="24"/>
          <w:szCs w:val="24"/>
          <w:lang w:val="fr-BE"/>
        </w:rPr>
        <w:t>nsférer doit être opérationnel.</w:t>
      </w:r>
    </w:p>
    <w:p w14:paraId="522F305D" w14:textId="77777777" w:rsidR="00617617" w:rsidRPr="00B64535" w:rsidRDefault="00617617" w:rsidP="00617617">
      <w:pPr>
        <w:pStyle w:val="Paragraphedeliste"/>
        <w:spacing w:line="240" w:lineRule="auto"/>
        <w:jc w:val="both"/>
        <w:rPr>
          <w:rFonts w:cstheme="minorHAnsi"/>
          <w:sz w:val="24"/>
          <w:szCs w:val="24"/>
          <w:lang w:val="fr-BE"/>
        </w:rPr>
      </w:pPr>
    </w:p>
    <w:p w14:paraId="775F4982" w14:textId="532AA87A" w:rsidR="00617617" w:rsidRPr="00B64535" w:rsidRDefault="004B4A03" w:rsidP="00617617">
      <w:pPr>
        <w:pStyle w:val="Paragraphedeliste"/>
        <w:numPr>
          <w:ilvl w:val="0"/>
          <w:numId w:val="17"/>
        </w:numPr>
        <w:spacing w:line="240" w:lineRule="auto"/>
        <w:jc w:val="both"/>
        <w:rPr>
          <w:rFonts w:cstheme="minorHAnsi"/>
          <w:sz w:val="24"/>
          <w:szCs w:val="24"/>
          <w:lang w:val="fr-BE"/>
        </w:rPr>
      </w:pPr>
      <w:r>
        <w:rPr>
          <w:rFonts w:cstheme="minorHAnsi"/>
          <w:sz w:val="24"/>
          <w:szCs w:val="24"/>
          <w:lang w:val="fr-BE"/>
        </w:rPr>
        <w:t>I</w:t>
      </w:r>
      <w:r w:rsidR="00771021" w:rsidRPr="00B64535">
        <w:rPr>
          <w:rFonts w:cstheme="minorHAnsi"/>
          <w:sz w:val="24"/>
          <w:szCs w:val="24"/>
          <w:lang w:val="fr-BE"/>
        </w:rPr>
        <w:t xml:space="preserve">l sera fait appel </w:t>
      </w:r>
      <w:r w:rsidR="00617617" w:rsidRPr="00B64535">
        <w:rPr>
          <w:rFonts w:cstheme="minorHAnsi"/>
          <w:sz w:val="24"/>
          <w:szCs w:val="24"/>
          <w:lang w:val="fr-BE"/>
        </w:rPr>
        <w:t>à au moins u</w:t>
      </w:r>
      <w:r w:rsidR="00B61B87" w:rsidRPr="00B64535">
        <w:rPr>
          <w:rFonts w:cstheme="minorHAnsi"/>
          <w:sz w:val="24"/>
          <w:szCs w:val="24"/>
          <w:lang w:val="fr-BE"/>
        </w:rPr>
        <w:t>n gestionnaire de programmes</w:t>
      </w:r>
      <w:r w:rsidR="00771021" w:rsidRPr="00B64535">
        <w:rPr>
          <w:rFonts w:cstheme="minorHAnsi"/>
          <w:sz w:val="24"/>
          <w:szCs w:val="24"/>
          <w:lang w:val="fr-BE"/>
        </w:rPr>
        <w:t xml:space="preserve"> pour les deux Collèges et le SPF Justice, et ce, sur le budget géré par le SPF Justice et sur la proposition des Collèges.</w:t>
      </w:r>
      <w:r w:rsidR="00A264CF">
        <w:rPr>
          <w:rFonts w:cstheme="minorHAnsi"/>
          <w:sz w:val="24"/>
          <w:szCs w:val="24"/>
          <w:lang w:val="fr-BE"/>
        </w:rPr>
        <w:t xml:space="preserve"> </w:t>
      </w:r>
      <w:r w:rsidR="004160E4" w:rsidRPr="00B64535">
        <w:rPr>
          <w:rFonts w:cstheme="minorHAnsi"/>
          <w:sz w:val="24"/>
          <w:szCs w:val="24"/>
          <w:lang w:val="fr-BE"/>
        </w:rPr>
        <w:t>Ce gestionnaire de programmes</w:t>
      </w:r>
      <w:r w:rsidR="00B61B87" w:rsidRPr="00B64535">
        <w:rPr>
          <w:rFonts w:cstheme="minorHAnsi"/>
          <w:sz w:val="24"/>
          <w:szCs w:val="24"/>
          <w:lang w:val="fr-BE"/>
        </w:rPr>
        <w:t xml:space="preserve"> </w:t>
      </w:r>
      <w:r w:rsidR="00C45F36" w:rsidRPr="00B64535">
        <w:rPr>
          <w:rFonts w:cstheme="minorHAnsi"/>
          <w:sz w:val="24"/>
          <w:szCs w:val="24"/>
          <w:lang w:val="fr-BE"/>
        </w:rPr>
        <w:t>établira</w:t>
      </w:r>
      <w:r w:rsidR="00617617" w:rsidRPr="00B64535">
        <w:rPr>
          <w:rFonts w:cstheme="minorHAnsi"/>
          <w:sz w:val="24"/>
          <w:szCs w:val="24"/>
          <w:lang w:val="fr-BE"/>
        </w:rPr>
        <w:t xml:space="preserve">, </w:t>
      </w:r>
      <w:r w:rsidR="00C45F36" w:rsidRPr="00B64535">
        <w:rPr>
          <w:rFonts w:cstheme="minorHAnsi"/>
          <w:sz w:val="24"/>
          <w:szCs w:val="24"/>
          <w:lang w:val="fr-BE"/>
        </w:rPr>
        <w:t>dans un délai de six mois</w:t>
      </w:r>
      <w:r w:rsidR="00BB5287" w:rsidRPr="00B64535">
        <w:rPr>
          <w:rFonts w:cstheme="minorHAnsi"/>
          <w:sz w:val="24"/>
          <w:szCs w:val="24"/>
          <w:lang w:val="fr-BE"/>
        </w:rPr>
        <w:t xml:space="preserve"> à compter de l’entrée en vigueur du plan par étapes</w:t>
      </w:r>
      <w:r w:rsidR="00C45F36" w:rsidRPr="00B64535">
        <w:rPr>
          <w:rFonts w:cstheme="minorHAnsi"/>
          <w:sz w:val="24"/>
          <w:szCs w:val="24"/>
          <w:lang w:val="fr-BE"/>
        </w:rPr>
        <w:t xml:space="preserve"> et </w:t>
      </w:r>
      <w:r w:rsidR="00617617" w:rsidRPr="00B64535">
        <w:rPr>
          <w:rFonts w:cstheme="minorHAnsi"/>
          <w:sz w:val="24"/>
          <w:szCs w:val="24"/>
          <w:lang w:val="fr-BE"/>
        </w:rPr>
        <w:t>en collaboration avec des membres du personnel du service d’appui, de la DG ROJ et du service d’encadrement Budget et contrôle de gestion, un projet de plan de transition opérationnel pour le transfe</w:t>
      </w:r>
      <w:r w:rsidR="005C3AAE" w:rsidRPr="00B64535">
        <w:rPr>
          <w:rFonts w:cstheme="minorHAnsi"/>
          <w:sz w:val="24"/>
          <w:szCs w:val="24"/>
          <w:lang w:val="fr-BE"/>
        </w:rPr>
        <w:t>rt des moyens de fonctionnement</w:t>
      </w:r>
      <w:r w:rsidR="00617617" w:rsidRPr="00B64535">
        <w:rPr>
          <w:rFonts w:cstheme="minorHAnsi"/>
          <w:sz w:val="24"/>
          <w:szCs w:val="24"/>
          <w:lang w:val="fr-BE"/>
        </w:rPr>
        <w:t>. Ce plan doit contenir au moins les éléments suivants</w:t>
      </w:r>
      <w:r w:rsidR="005C3AAE" w:rsidRPr="00B64535">
        <w:rPr>
          <w:rFonts w:cstheme="minorHAnsi"/>
          <w:sz w:val="24"/>
          <w:szCs w:val="24"/>
          <w:lang w:val="fr-BE"/>
        </w:rPr>
        <w:t> :</w:t>
      </w:r>
    </w:p>
    <w:p w14:paraId="1D93E562" w14:textId="77777777" w:rsidR="00617617" w:rsidRPr="00B64535" w:rsidRDefault="00617617" w:rsidP="00617617">
      <w:pPr>
        <w:pStyle w:val="Paragraphedeliste"/>
        <w:spacing w:after="0" w:line="240" w:lineRule="auto"/>
        <w:jc w:val="both"/>
        <w:rPr>
          <w:rFonts w:cstheme="minorHAnsi"/>
          <w:sz w:val="24"/>
          <w:szCs w:val="24"/>
          <w:lang w:val="fr-BE"/>
        </w:rPr>
      </w:pPr>
    </w:p>
    <w:p w14:paraId="4DD39C78" w14:textId="6B6AF4BA"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eastAsiaTheme="majorEastAsia" w:cstheme="minorHAnsi"/>
          <w:bCs/>
          <w:sz w:val="24"/>
          <w:szCs w:val="24"/>
          <w:lang w:val="fr-BE"/>
        </w:rPr>
        <w:t>définir les moyens de fonctionnement à transférer du SPF Justice en fonction des types de coûts et en fonction de l’allocation aux</w:t>
      </w:r>
      <w:r w:rsidR="00292059" w:rsidRPr="00B64535">
        <w:rPr>
          <w:rFonts w:eastAsiaTheme="majorEastAsia" w:cstheme="minorHAnsi"/>
          <w:bCs/>
          <w:sz w:val="24"/>
          <w:szCs w:val="24"/>
          <w:lang w:val="fr-BE"/>
        </w:rPr>
        <w:t xml:space="preserve"> entités judiciaires du siège ;</w:t>
      </w:r>
    </w:p>
    <w:p w14:paraId="4A268674" w14:textId="01D0A9F1"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eastAsiaTheme="majorEastAsia" w:cstheme="minorHAnsi"/>
          <w:bCs/>
          <w:sz w:val="24"/>
          <w:szCs w:val="24"/>
          <w:lang w:val="fr-BE"/>
        </w:rPr>
        <w:t>procéder à une estimation du budget minimal à transférer pour les moyens de fonctionnement</w:t>
      </w:r>
      <w:r w:rsidR="00970F49" w:rsidRPr="00B64535">
        <w:rPr>
          <w:rFonts w:eastAsiaTheme="majorEastAsia" w:cstheme="minorHAnsi"/>
          <w:bCs/>
          <w:sz w:val="24"/>
          <w:szCs w:val="24"/>
          <w:lang w:val="fr-BE"/>
        </w:rPr>
        <w:t xml:space="preserve"> et du budget pour le service d’appui, et ce, à la lumière du montant global et des tranches minimales prévues par phase pour</w:t>
      </w:r>
      <w:r w:rsidR="00A264CF">
        <w:rPr>
          <w:rFonts w:eastAsiaTheme="majorEastAsia" w:cstheme="minorHAnsi"/>
          <w:bCs/>
          <w:sz w:val="24"/>
          <w:szCs w:val="24"/>
          <w:lang w:val="fr-BE"/>
        </w:rPr>
        <w:t xml:space="preserve"> chaque transfert de compétence,</w:t>
      </w:r>
      <w:r w:rsidR="00970F49" w:rsidRPr="00B64535">
        <w:rPr>
          <w:rFonts w:eastAsiaTheme="majorEastAsia" w:cstheme="minorHAnsi"/>
          <w:bCs/>
          <w:sz w:val="24"/>
          <w:szCs w:val="24"/>
          <w:lang w:val="fr-BE"/>
        </w:rPr>
        <w:t xml:space="preserve"> comme fixé à la page 3 de la présente convention </w:t>
      </w:r>
      <w:r w:rsidR="00292059" w:rsidRPr="00B64535">
        <w:rPr>
          <w:rFonts w:eastAsiaTheme="majorEastAsia" w:cstheme="minorHAnsi"/>
          <w:bCs/>
          <w:sz w:val="24"/>
          <w:szCs w:val="24"/>
          <w:lang w:val="fr-BE"/>
        </w:rPr>
        <w:t>;</w:t>
      </w:r>
    </w:p>
    <w:p w14:paraId="4300E855" w14:textId="6B972D70"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t xml:space="preserve">décrire les processus de travail correspondants ainsi </w:t>
      </w:r>
      <w:r w:rsidR="00292059" w:rsidRPr="00B64535">
        <w:rPr>
          <w:rFonts w:cstheme="minorHAnsi"/>
          <w:sz w:val="24"/>
          <w:szCs w:val="24"/>
          <w:lang w:val="fr-BE"/>
        </w:rPr>
        <w:t>que les outils AS IS et TO BE ;</w:t>
      </w:r>
    </w:p>
    <w:p w14:paraId="14DDD6B4" w14:textId="09655BF6"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t xml:space="preserve">décrire les méthodes de transfert des connaissances (entre autres documentation, formation, test, accompagnement </w:t>
      </w:r>
      <w:r w:rsidRPr="00B64535">
        <w:rPr>
          <w:rFonts w:cstheme="minorHAnsi"/>
          <w:i/>
          <w:sz w:val="24"/>
          <w:szCs w:val="24"/>
          <w:lang w:val="fr-BE"/>
        </w:rPr>
        <w:t>go live</w:t>
      </w:r>
      <w:r w:rsidR="00292059" w:rsidRPr="00B64535">
        <w:rPr>
          <w:rFonts w:cstheme="minorHAnsi"/>
          <w:sz w:val="24"/>
          <w:szCs w:val="24"/>
          <w:lang w:val="fr-BE"/>
        </w:rPr>
        <w:t>, évaluations, etc.) ;</w:t>
      </w:r>
    </w:p>
    <w:p w14:paraId="1D82785B" w14:textId="613C3C3C"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t>déterminer les compétences et le nombre d’ETP nécessaires au renforcement du service d’appui du Collège dans les différentes phases, à savoir de la phase préparatoire à la réalisation complète du transfert</w:t>
      </w:r>
      <w:r w:rsidR="00292059" w:rsidRPr="00B64535">
        <w:rPr>
          <w:rFonts w:cstheme="minorHAnsi"/>
          <w:sz w:val="24"/>
          <w:szCs w:val="24"/>
          <w:lang w:val="fr-BE"/>
        </w:rPr>
        <w:t xml:space="preserve"> des moyens de fonctionnement ;</w:t>
      </w:r>
    </w:p>
    <w:p w14:paraId="3150010B" w14:textId="3C5B74C8"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t>élaborer un plan b</w:t>
      </w:r>
      <w:r w:rsidR="00292059" w:rsidRPr="00B64535">
        <w:rPr>
          <w:rFonts w:cstheme="minorHAnsi"/>
          <w:sz w:val="24"/>
          <w:szCs w:val="24"/>
          <w:lang w:val="fr-BE"/>
        </w:rPr>
        <w:t xml:space="preserve">udgétaire pour la réalisation </w:t>
      </w:r>
      <w:r w:rsidRPr="00B64535">
        <w:rPr>
          <w:rFonts w:cstheme="minorHAnsi"/>
          <w:sz w:val="24"/>
          <w:szCs w:val="24"/>
          <w:lang w:val="fr-BE"/>
        </w:rPr>
        <w:t xml:space="preserve">des différentes phases, à savoir de la phase préparatoire à la réalisation complète du transfert </w:t>
      </w:r>
      <w:r w:rsidR="00292059" w:rsidRPr="00B64535">
        <w:rPr>
          <w:rFonts w:cstheme="minorHAnsi"/>
          <w:sz w:val="24"/>
          <w:szCs w:val="24"/>
          <w:lang w:val="fr-BE"/>
        </w:rPr>
        <w:t>des moyens de fonctionnement ;</w:t>
      </w:r>
    </w:p>
    <w:p w14:paraId="6544CF7F" w14:textId="0A3E12A3" w:rsidR="00617617" w:rsidRPr="00B64535" w:rsidRDefault="00617617" w:rsidP="00617617">
      <w:pPr>
        <w:pStyle w:val="Paragraphedeliste"/>
        <w:numPr>
          <w:ilvl w:val="0"/>
          <w:numId w:val="7"/>
        </w:numPr>
        <w:spacing w:after="0" w:line="240" w:lineRule="auto"/>
        <w:contextualSpacing w:val="0"/>
        <w:jc w:val="both"/>
        <w:rPr>
          <w:rFonts w:cstheme="minorHAnsi"/>
          <w:sz w:val="24"/>
          <w:szCs w:val="24"/>
          <w:lang w:val="fr-BE"/>
        </w:rPr>
      </w:pPr>
      <w:r w:rsidRPr="00B64535">
        <w:rPr>
          <w:rFonts w:cstheme="minorHAnsi"/>
          <w:sz w:val="24"/>
          <w:szCs w:val="24"/>
          <w:lang w:val="fr-BE"/>
        </w:rPr>
        <w:t>dresser un inventaire</w:t>
      </w:r>
      <w:r w:rsidR="00292059" w:rsidRPr="00B64535">
        <w:rPr>
          <w:rFonts w:cstheme="minorHAnsi"/>
          <w:sz w:val="24"/>
          <w:szCs w:val="24"/>
          <w:lang w:val="fr-BE"/>
        </w:rPr>
        <w:t xml:space="preserve"> des modifications nécessaires, </w:t>
      </w:r>
      <w:r w:rsidRPr="00B64535">
        <w:rPr>
          <w:rFonts w:cstheme="minorHAnsi"/>
          <w:i/>
          <w:sz w:val="24"/>
          <w:szCs w:val="24"/>
          <w:lang w:val="fr-BE"/>
        </w:rPr>
        <w:t xml:space="preserve">de lege </w:t>
      </w:r>
      <w:proofErr w:type="spellStart"/>
      <w:r w:rsidRPr="00B64535">
        <w:rPr>
          <w:rFonts w:cstheme="minorHAnsi"/>
          <w:i/>
          <w:sz w:val="24"/>
          <w:szCs w:val="24"/>
          <w:lang w:val="fr-BE"/>
        </w:rPr>
        <w:t>ferenda</w:t>
      </w:r>
      <w:proofErr w:type="spellEnd"/>
      <w:r w:rsidR="00292059" w:rsidRPr="00B64535">
        <w:rPr>
          <w:rFonts w:cstheme="minorHAnsi"/>
          <w:sz w:val="24"/>
          <w:szCs w:val="24"/>
          <w:lang w:val="fr-BE"/>
        </w:rPr>
        <w:t>.</w:t>
      </w:r>
    </w:p>
    <w:p w14:paraId="1BD92670" w14:textId="77777777" w:rsidR="00617617" w:rsidRPr="00B64535" w:rsidRDefault="00617617" w:rsidP="00617617">
      <w:pPr>
        <w:spacing w:after="0" w:line="240" w:lineRule="auto"/>
        <w:ind w:left="720"/>
        <w:jc w:val="both"/>
        <w:rPr>
          <w:rFonts w:cstheme="minorHAnsi"/>
          <w:sz w:val="24"/>
          <w:szCs w:val="24"/>
          <w:lang w:val="fr-BE"/>
        </w:rPr>
      </w:pPr>
    </w:p>
    <w:p w14:paraId="74A44E5B" w14:textId="67BBD44E" w:rsidR="00617617" w:rsidRPr="00B64535" w:rsidRDefault="00292059" w:rsidP="00617617">
      <w:pPr>
        <w:spacing w:after="0" w:line="240" w:lineRule="auto"/>
        <w:ind w:left="720"/>
        <w:jc w:val="both"/>
        <w:rPr>
          <w:rFonts w:cstheme="minorHAnsi"/>
          <w:sz w:val="24"/>
          <w:szCs w:val="24"/>
          <w:lang w:val="fr-BE"/>
        </w:rPr>
      </w:pPr>
      <w:r w:rsidRPr="00B64535">
        <w:rPr>
          <w:rFonts w:cstheme="minorHAnsi"/>
          <w:sz w:val="24"/>
          <w:szCs w:val="24"/>
          <w:lang w:val="fr-BE"/>
        </w:rPr>
        <w:t>Le plan de transition « </w:t>
      </w:r>
      <w:r w:rsidR="00617617" w:rsidRPr="00B64535">
        <w:rPr>
          <w:rFonts w:cstheme="minorHAnsi"/>
          <w:sz w:val="24"/>
          <w:szCs w:val="24"/>
          <w:lang w:val="fr-BE"/>
        </w:rPr>
        <w:t xml:space="preserve">moyens de fonctionnement du siège » est approuvé par les parties au plus tard un an avant le début du transfert des compétences et il </w:t>
      </w:r>
      <w:r w:rsidRPr="00B64535">
        <w:rPr>
          <w:rFonts w:cstheme="minorHAnsi"/>
          <w:sz w:val="24"/>
          <w:szCs w:val="24"/>
          <w:lang w:val="fr-BE"/>
        </w:rPr>
        <w:t>est immédiatement mis en œuvre.</w:t>
      </w:r>
    </w:p>
    <w:p w14:paraId="5E5EF7B0" w14:textId="77777777" w:rsidR="00617617" w:rsidRPr="00B64535" w:rsidRDefault="00617617" w:rsidP="00617617">
      <w:pPr>
        <w:spacing w:after="0" w:line="240" w:lineRule="auto"/>
        <w:ind w:left="720"/>
        <w:jc w:val="both"/>
        <w:rPr>
          <w:rFonts w:cstheme="minorHAnsi"/>
          <w:sz w:val="24"/>
          <w:szCs w:val="24"/>
          <w:highlight w:val="yellow"/>
          <w:lang w:val="fr-BE"/>
        </w:rPr>
      </w:pPr>
    </w:p>
    <w:p w14:paraId="7C50F3E0" w14:textId="77777777" w:rsidR="00617617" w:rsidRPr="00B64535" w:rsidRDefault="00617617" w:rsidP="00617617">
      <w:pPr>
        <w:pStyle w:val="Paragraphedeliste"/>
        <w:spacing w:line="240" w:lineRule="auto"/>
        <w:jc w:val="both"/>
        <w:rPr>
          <w:rFonts w:cstheme="minorHAnsi"/>
          <w:sz w:val="24"/>
          <w:szCs w:val="24"/>
          <w:lang w:val="fr-BE"/>
        </w:rPr>
      </w:pPr>
    </w:p>
    <w:p w14:paraId="48A8C984" w14:textId="559AE93C" w:rsidR="00617617" w:rsidRPr="00B64535" w:rsidRDefault="00617617" w:rsidP="00617617">
      <w:pPr>
        <w:pStyle w:val="Paragraphedeliste"/>
        <w:numPr>
          <w:ilvl w:val="0"/>
          <w:numId w:val="17"/>
        </w:numPr>
        <w:spacing w:line="240" w:lineRule="auto"/>
        <w:jc w:val="both"/>
        <w:rPr>
          <w:rFonts w:cstheme="minorHAnsi"/>
          <w:sz w:val="24"/>
          <w:szCs w:val="24"/>
          <w:lang w:val="fr-BE"/>
        </w:rPr>
      </w:pPr>
      <w:r w:rsidRPr="00B64535">
        <w:rPr>
          <w:rFonts w:cstheme="minorHAnsi"/>
          <w:sz w:val="24"/>
          <w:szCs w:val="24"/>
          <w:lang w:val="fr-BE"/>
        </w:rPr>
        <w:lastRenderedPageBreak/>
        <w:t>Le transfert de la gestion des moyens de fonctionnement au Collège aura lieu dès que la gesti</w:t>
      </w:r>
      <w:r w:rsidR="00FC2CC0">
        <w:rPr>
          <w:rFonts w:cstheme="minorHAnsi"/>
          <w:sz w:val="24"/>
          <w:szCs w:val="24"/>
          <w:lang w:val="fr-BE"/>
        </w:rPr>
        <w:t>on et l’utilisation de</w:t>
      </w:r>
      <w:r w:rsidRPr="00B64535">
        <w:rPr>
          <w:rFonts w:cstheme="minorHAnsi"/>
          <w:sz w:val="24"/>
          <w:szCs w:val="24"/>
          <w:lang w:val="fr-BE"/>
        </w:rPr>
        <w:t xml:space="preserve"> l’outil de gestion FEDCOM</w:t>
      </w:r>
      <w:r w:rsidR="00FC2CC0">
        <w:rPr>
          <w:rFonts w:cstheme="minorHAnsi"/>
          <w:sz w:val="24"/>
          <w:szCs w:val="24"/>
          <w:lang w:val="fr-BE"/>
        </w:rPr>
        <w:t>, comme</w:t>
      </w:r>
      <w:r w:rsidRPr="00B64535">
        <w:rPr>
          <w:rFonts w:cstheme="minorHAnsi"/>
          <w:sz w:val="24"/>
          <w:szCs w:val="24"/>
          <w:lang w:val="fr-BE"/>
        </w:rPr>
        <w:t xml:space="preserve"> pré</w:t>
      </w:r>
      <w:r w:rsidR="00FC2CC0">
        <w:rPr>
          <w:rFonts w:cstheme="minorHAnsi"/>
          <w:sz w:val="24"/>
          <w:szCs w:val="24"/>
          <w:lang w:val="fr-BE"/>
        </w:rPr>
        <w:t>vu au point 4.1, sont opérationnelles pour le Collège et</w:t>
      </w:r>
      <w:r w:rsidRPr="00B64535">
        <w:rPr>
          <w:rFonts w:cstheme="minorHAnsi"/>
          <w:sz w:val="24"/>
          <w:szCs w:val="24"/>
          <w:lang w:val="fr-BE"/>
        </w:rPr>
        <w:t xml:space="preserve"> son service d’</w:t>
      </w:r>
      <w:r w:rsidR="00FC2CC0">
        <w:rPr>
          <w:rFonts w:cstheme="minorHAnsi"/>
          <w:sz w:val="24"/>
          <w:szCs w:val="24"/>
          <w:lang w:val="fr-BE"/>
        </w:rPr>
        <w:t>appui</w:t>
      </w:r>
      <w:r w:rsidRPr="00B64535">
        <w:rPr>
          <w:rFonts w:cstheme="minorHAnsi"/>
          <w:sz w:val="24"/>
          <w:szCs w:val="24"/>
          <w:lang w:val="fr-BE"/>
        </w:rPr>
        <w:t xml:space="preserve">, conformément à la nouvelle répartition des compétences et au contrat de transition « moyens de fonctionnement pour le siège ». </w:t>
      </w:r>
    </w:p>
    <w:p w14:paraId="4C309EC6" w14:textId="2462789C" w:rsidR="00824854" w:rsidRPr="00B64535" w:rsidRDefault="00617617" w:rsidP="00824854">
      <w:pPr>
        <w:numPr>
          <w:ilvl w:val="0"/>
          <w:numId w:val="17"/>
        </w:numPr>
        <w:spacing w:line="240" w:lineRule="auto"/>
        <w:contextualSpacing/>
        <w:jc w:val="both"/>
        <w:rPr>
          <w:rFonts w:cstheme="minorHAnsi"/>
          <w:sz w:val="24"/>
          <w:szCs w:val="24"/>
          <w:lang w:val="fr-BE"/>
        </w:rPr>
      </w:pPr>
      <w:r w:rsidRPr="00B64535">
        <w:rPr>
          <w:rFonts w:cstheme="minorHAnsi"/>
          <w:sz w:val="24"/>
          <w:szCs w:val="24"/>
          <w:lang w:val="fr-BE"/>
        </w:rPr>
        <w:t>Lors de la confection du budget dans l’année précédant le début effectif du transfert, un mo</w:t>
      </w:r>
      <w:r w:rsidR="00F5264F" w:rsidRPr="00B64535">
        <w:rPr>
          <w:rFonts w:cstheme="minorHAnsi"/>
          <w:sz w:val="24"/>
          <w:szCs w:val="24"/>
          <w:lang w:val="fr-BE"/>
        </w:rPr>
        <w:t>ntant</w:t>
      </w:r>
      <w:r w:rsidR="00F5264F" w:rsidRPr="00B64535">
        <w:rPr>
          <w:rFonts w:cstheme="minorHAnsi"/>
          <w:sz w:val="24"/>
          <w:szCs w:val="24"/>
          <w:highlight w:val="yellow"/>
          <w:lang w:val="fr-BE"/>
        </w:rPr>
        <w:t xml:space="preserve"> </w:t>
      </w:r>
      <w:commentRangeStart w:id="4"/>
      <w:r w:rsidR="00F5264F" w:rsidRPr="00B64535">
        <w:rPr>
          <w:rFonts w:cstheme="minorHAnsi"/>
          <w:sz w:val="24"/>
          <w:szCs w:val="24"/>
          <w:highlight w:val="yellow"/>
          <w:lang w:val="fr-BE"/>
        </w:rPr>
        <w:t xml:space="preserve">minimal de </w:t>
      </w:r>
      <w:r w:rsidR="00EB248D" w:rsidRPr="00B64535">
        <w:rPr>
          <w:rFonts w:cstheme="minorHAnsi"/>
          <w:sz w:val="24"/>
          <w:szCs w:val="24"/>
          <w:highlight w:val="yellow"/>
          <w:lang w:val="fr-BE"/>
        </w:rPr>
        <w:t xml:space="preserve">XXX </w:t>
      </w:r>
      <w:r w:rsidRPr="00B64535">
        <w:rPr>
          <w:rFonts w:cstheme="minorHAnsi"/>
          <w:sz w:val="24"/>
          <w:szCs w:val="24"/>
          <w:highlight w:val="yellow"/>
          <w:lang w:val="fr-BE"/>
        </w:rPr>
        <w:t>euros</w:t>
      </w:r>
      <w:r w:rsidRPr="00B64535">
        <w:rPr>
          <w:rFonts w:cstheme="minorHAnsi"/>
          <w:sz w:val="24"/>
          <w:szCs w:val="24"/>
          <w:lang w:val="fr-BE"/>
        </w:rPr>
        <w:t xml:space="preserve"> </w:t>
      </w:r>
      <w:commentRangeEnd w:id="4"/>
      <w:r w:rsidR="00927D01">
        <w:rPr>
          <w:rStyle w:val="Marquedecommentaire"/>
        </w:rPr>
        <w:commentReference w:id="4"/>
      </w:r>
      <w:r w:rsidRPr="00B64535">
        <w:rPr>
          <w:rFonts w:cstheme="minorHAnsi"/>
          <w:sz w:val="24"/>
          <w:szCs w:val="24"/>
          <w:lang w:val="fr-BE"/>
        </w:rPr>
        <w:t>est inscrit</w:t>
      </w:r>
      <w:r w:rsidR="00F5264F" w:rsidRPr="00B64535">
        <w:rPr>
          <w:rFonts w:cstheme="minorHAnsi"/>
          <w:sz w:val="24"/>
          <w:szCs w:val="24"/>
          <w:lang w:val="fr-BE"/>
        </w:rPr>
        <w:t>,</w:t>
      </w:r>
      <w:r w:rsidRPr="00B64535">
        <w:rPr>
          <w:rFonts w:cstheme="minorHAnsi"/>
          <w:sz w:val="24"/>
          <w:szCs w:val="24"/>
          <w:lang w:val="fr-BE"/>
        </w:rPr>
        <w:t xml:space="preserve"> dans la loi budgétaire</w:t>
      </w:r>
      <w:r w:rsidR="00F5264F" w:rsidRPr="00B64535">
        <w:rPr>
          <w:rFonts w:cstheme="minorHAnsi"/>
          <w:sz w:val="24"/>
          <w:szCs w:val="24"/>
          <w:lang w:val="fr-BE"/>
        </w:rPr>
        <w:t>, sur le budget du Collège</w:t>
      </w:r>
      <w:r w:rsidR="00F81E53" w:rsidRPr="00B64535">
        <w:rPr>
          <w:rFonts w:cstheme="minorHAnsi"/>
          <w:sz w:val="24"/>
          <w:szCs w:val="24"/>
          <w:lang w:val="fr-BE"/>
        </w:rPr>
        <w:t xml:space="preserve">. </w:t>
      </w:r>
      <w:r w:rsidR="00F5264F" w:rsidRPr="00B64535">
        <w:rPr>
          <w:rFonts w:cstheme="minorHAnsi"/>
          <w:sz w:val="24"/>
          <w:szCs w:val="24"/>
          <w:lang w:val="fr-BE"/>
        </w:rPr>
        <w:t xml:space="preserve"> </w:t>
      </w:r>
    </w:p>
    <w:p w14:paraId="0E47B196" w14:textId="7795667F" w:rsidR="00617617" w:rsidRPr="00B64535" w:rsidRDefault="00617617" w:rsidP="00824854">
      <w:pPr>
        <w:spacing w:line="240" w:lineRule="auto"/>
        <w:ind w:left="720"/>
        <w:contextualSpacing/>
        <w:jc w:val="both"/>
        <w:rPr>
          <w:rFonts w:cstheme="minorHAnsi"/>
          <w:sz w:val="24"/>
          <w:szCs w:val="24"/>
          <w:lang w:val="fr-BE"/>
        </w:rPr>
      </w:pPr>
    </w:p>
    <w:p w14:paraId="6F7478CB" w14:textId="77777777" w:rsidR="00617617" w:rsidRPr="00B64535" w:rsidRDefault="00617617" w:rsidP="00617617">
      <w:pPr>
        <w:spacing w:line="240" w:lineRule="auto"/>
        <w:jc w:val="both"/>
        <w:rPr>
          <w:rFonts w:cstheme="minorHAnsi"/>
          <w:sz w:val="24"/>
          <w:szCs w:val="24"/>
          <w:lang w:val="fr-BE"/>
        </w:rPr>
      </w:pPr>
    </w:p>
    <w:p w14:paraId="624AF184" w14:textId="77777777" w:rsidR="00617617" w:rsidRPr="00B64535" w:rsidRDefault="00617617" w:rsidP="00617617">
      <w:pPr>
        <w:spacing w:line="240" w:lineRule="auto"/>
        <w:jc w:val="both"/>
        <w:rPr>
          <w:rFonts w:cstheme="minorHAnsi"/>
          <w:b/>
          <w:sz w:val="24"/>
          <w:szCs w:val="24"/>
          <w:lang w:val="nl-BE"/>
        </w:rPr>
      </w:pPr>
      <w:r w:rsidRPr="00B64535">
        <w:rPr>
          <w:rFonts w:cstheme="minorHAnsi"/>
          <w:b/>
          <w:sz w:val="24"/>
          <w:szCs w:val="24"/>
          <w:lang w:val="nl-BE"/>
        </w:rPr>
        <w:t xml:space="preserve">Mesures à prendre </w:t>
      </w:r>
    </w:p>
    <w:p w14:paraId="702032D6" w14:textId="7948CD94" w:rsidR="00617617" w:rsidRPr="00B64535" w:rsidRDefault="00617617" w:rsidP="00617617">
      <w:pPr>
        <w:pStyle w:val="Paragraphedeliste"/>
        <w:keepNext/>
        <w:keepLines/>
        <w:numPr>
          <w:ilvl w:val="0"/>
          <w:numId w:val="15"/>
        </w:numPr>
        <w:spacing w:before="200" w:line="240" w:lineRule="auto"/>
        <w:jc w:val="both"/>
        <w:outlineLvl w:val="2"/>
        <w:rPr>
          <w:rFonts w:eastAsiaTheme="majorEastAsia" w:cstheme="minorHAnsi"/>
          <w:bCs/>
          <w:sz w:val="24"/>
          <w:szCs w:val="24"/>
          <w:lang w:val="fr-BE"/>
        </w:rPr>
      </w:pPr>
      <w:r w:rsidRPr="00B64535">
        <w:rPr>
          <w:rFonts w:eastAsiaTheme="majorEastAsia" w:cstheme="minorHAnsi"/>
          <w:bCs/>
          <w:sz w:val="24"/>
          <w:szCs w:val="24"/>
          <w:lang w:val="fr-BE"/>
        </w:rPr>
        <w:t>Un comité de pilotage « Transfert des moyens de fonctionnement du siège » est créé. Il est composé de représentants du ministr</w:t>
      </w:r>
      <w:r w:rsidR="002E395B" w:rsidRPr="00B64535">
        <w:rPr>
          <w:rFonts w:eastAsiaTheme="majorEastAsia" w:cstheme="minorHAnsi"/>
          <w:bCs/>
          <w:sz w:val="24"/>
          <w:szCs w:val="24"/>
          <w:lang w:val="fr-BE"/>
        </w:rPr>
        <w:t>e, du Collège et du SPF Justice</w:t>
      </w:r>
      <w:r w:rsidRPr="00B64535">
        <w:rPr>
          <w:rFonts w:eastAsiaTheme="majorEastAsia" w:cstheme="minorHAnsi"/>
          <w:bCs/>
          <w:sz w:val="24"/>
          <w:szCs w:val="24"/>
          <w:lang w:val="fr-BE"/>
        </w:rPr>
        <w:t>,</w:t>
      </w:r>
      <w:r w:rsidR="002E395B" w:rsidRPr="00B64535">
        <w:rPr>
          <w:rFonts w:eastAsiaTheme="majorEastAsia" w:cstheme="minorHAnsi"/>
          <w:bCs/>
          <w:sz w:val="24"/>
          <w:szCs w:val="24"/>
          <w:lang w:val="fr-BE"/>
        </w:rPr>
        <w:t xml:space="preserve"> </w:t>
      </w:r>
      <w:r w:rsidRPr="00B64535">
        <w:rPr>
          <w:rFonts w:eastAsiaTheme="majorEastAsia" w:cstheme="minorHAnsi"/>
          <w:bCs/>
          <w:sz w:val="24"/>
          <w:szCs w:val="24"/>
          <w:lang w:val="fr-BE"/>
        </w:rPr>
        <w:t xml:space="preserve">en vue d’assurer le suivi de l’élaboration du </w:t>
      </w:r>
      <w:r w:rsidRPr="00B64535">
        <w:rPr>
          <w:rFonts w:eastAsiaTheme="majorEastAsia" w:cstheme="minorHAnsi"/>
          <w:b/>
          <w:bCs/>
          <w:sz w:val="24"/>
          <w:szCs w:val="24"/>
          <w:lang w:val="fr-BE"/>
        </w:rPr>
        <w:t>plan de transition</w:t>
      </w:r>
      <w:r w:rsidRPr="00B64535">
        <w:rPr>
          <w:rFonts w:eastAsiaTheme="majorEastAsia" w:cstheme="minorHAnsi"/>
          <w:bCs/>
          <w:sz w:val="24"/>
          <w:szCs w:val="24"/>
          <w:lang w:val="fr-BE"/>
        </w:rPr>
        <w:t xml:space="preserve"> « moyens de fonctionnement pour le siège » et d’élaborer les initiatives légales et réglementaires nécessaires.</w:t>
      </w:r>
    </w:p>
    <w:p w14:paraId="1E4B2C70" w14:textId="77777777" w:rsidR="00617617" w:rsidRPr="00B64535" w:rsidRDefault="00617617" w:rsidP="00617617">
      <w:pPr>
        <w:pStyle w:val="Paragraphedeliste"/>
        <w:keepNext/>
        <w:keepLines/>
        <w:spacing w:before="200" w:line="240" w:lineRule="auto"/>
        <w:jc w:val="both"/>
        <w:outlineLvl w:val="2"/>
        <w:rPr>
          <w:rFonts w:eastAsiaTheme="majorEastAsia" w:cstheme="minorHAnsi"/>
          <w:bCs/>
          <w:sz w:val="24"/>
          <w:szCs w:val="24"/>
          <w:lang w:val="fr-BE"/>
        </w:rPr>
      </w:pPr>
    </w:p>
    <w:p w14:paraId="44F47F5B" w14:textId="77777777" w:rsidR="00617617" w:rsidRPr="00B64535" w:rsidRDefault="00617617" w:rsidP="00617617">
      <w:pPr>
        <w:pStyle w:val="Paragraphedeliste"/>
        <w:numPr>
          <w:ilvl w:val="0"/>
          <w:numId w:val="15"/>
        </w:numPr>
        <w:spacing w:line="240" w:lineRule="auto"/>
        <w:jc w:val="both"/>
        <w:rPr>
          <w:rFonts w:cstheme="minorHAnsi"/>
          <w:sz w:val="24"/>
          <w:szCs w:val="24"/>
          <w:lang w:val="fr-BE"/>
        </w:rPr>
      </w:pPr>
      <w:r w:rsidRPr="00B64535">
        <w:rPr>
          <w:rFonts w:cstheme="minorHAnsi"/>
          <w:sz w:val="24"/>
          <w:szCs w:val="24"/>
          <w:lang w:val="fr-BE"/>
        </w:rPr>
        <w:t xml:space="preserve">Dans le cadre du transfert des connaissances, le ministre prend les mesures nécessaires pour que le service d’encadrement B&amp;CG et la DG ROJ forment au moins deux membres du personnel du service d’appui du Collège en matière de gestion des moyens de fonctionnement à transférer.  </w:t>
      </w:r>
    </w:p>
    <w:p w14:paraId="72C6A883" w14:textId="77777777" w:rsidR="00617617" w:rsidRPr="008C17FB" w:rsidRDefault="00617617" w:rsidP="00617617">
      <w:pPr>
        <w:spacing w:line="240" w:lineRule="auto"/>
        <w:jc w:val="both"/>
        <w:rPr>
          <w:rFonts w:cstheme="minorHAnsi"/>
          <w:lang w:val="fr-BE"/>
        </w:rPr>
      </w:pPr>
    </w:p>
    <w:p w14:paraId="4A3B9D5B" w14:textId="77777777" w:rsidR="00617617" w:rsidRPr="00B64535" w:rsidRDefault="00617617" w:rsidP="00617617">
      <w:pPr>
        <w:spacing w:line="240" w:lineRule="auto"/>
        <w:jc w:val="both"/>
        <w:rPr>
          <w:rFonts w:cstheme="minorHAnsi"/>
          <w:b/>
          <w:sz w:val="24"/>
          <w:szCs w:val="24"/>
          <w:lang w:val="fr-BE"/>
        </w:rPr>
      </w:pPr>
      <w:r w:rsidRPr="00B64535">
        <w:rPr>
          <w:rFonts w:cstheme="minorHAnsi"/>
          <w:b/>
          <w:sz w:val="24"/>
          <w:szCs w:val="24"/>
          <w:lang w:val="fr-BE"/>
        </w:rPr>
        <w:t xml:space="preserve">Organisation de la gestion transitoire </w:t>
      </w:r>
    </w:p>
    <w:p w14:paraId="4ED6F248" w14:textId="27912252" w:rsidR="00617617" w:rsidRPr="00B64535" w:rsidRDefault="00617617" w:rsidP="00617617">
      <w:pPr>
        <w:spacing w:line="240" w:lineRule="auto"/>
        <w:jc w:val="both"/>
        <w:rPr>
          <w:rFonts w:cstheme="minorHAnsi"/>
          <w:sz w:val="24"/>
          <w:szCs w:val="24"/>
          <w:highlight w:val="yellow"/>
        </w:rPr>
      </w:pPr>
      <w:r w:rsidRPr="00B64535">
        <w:rPr>
          <w:rFonts w:cstheme="minorHAnsi"/>
          <w:sz w:val="24"/>
          <w:szCs w:val="24"/>
          <w:lang w:val="fr-BE"/>
        </w:rPr>
        <w:t xml:space="preserve">À partir de la signature de la convention et jusqu’au transfert des compétences, le ministre informe le comité d’accompagnement, visé au point « 5. Suivi », des futures décisions stratégiques importantes ayant trait aux compétences à transférer. Le Collège peut donner son avis au ministre sur les </w:t>
      </w:r>
      <w:r w:rsidR="00BF7CEB" w:rsidRPr="00B64535">
        <w:rPr>
          <w:rFonts w:cstheme="minorHAnsi"/>
          <w:sz w:val="24"/>
          <w:szCs w:val="24"/>
          <w:lang w:val="fr-BE"/>
        </w:rPr>
        <w:t>mesures stratégiques envisagées.</w:t>
      </w:r>
    </w:p>
    <w:p w14:paraId="27198CCC" w14:textId="77777777" w:rsidR="00617617" w:rsidRPr="00B64535" w:rsidRDefault="00617617" w:rsidP="00617617">
      <w:pPr>
        <w:spacing w:line="240" w:lineRule="auto"/>
        <w:jc w:val="both"/>
        <w:rPr>
          <w:rFonts w:cstheme="minorHAnsi"/>
          <w:sz w:val="24"/>
          <w:szCs w:val="24"/>
        </w:rPr>
      </w:pPr>
      <w:r w:rsidRPr="00B64535">
        <w:rPr>
          <w:rFonts w:cstheme="minorHAnsi"/>
          <w:b/>
          <w:sz w:val="24"/>
          <w:szCs w:val="24"/>
        </w:rPr>
        <w:t>Calendrier escompté </w:t>
      </w:r>
    </w:p>
    <w:p w14:paraId="1A3B4361" w14:textId="6478D177" w:rsidR="00617617" w:rsidRPr="00B64535" w:rsidRDefault="00617617" w:rsidP="00617617">
      <w:pPr>
        <w:spacing w:line="240" w:lineRule="auto"/>
        <w:jc w:val="both"/>
        <w:rPr>
          <w:rFonts w:cstheme="minorHAnsi"/>
          <w:sz w:val="24"/>
          <w:szCs w:val="24"/>
        </w:rPr>
      </w:pPr>
      <w:r w:rsidRPr="00B64535">
        <w:rPr>
          <w:rFonts w:cstheme="minorHAnsi"/>
          <w:sz w:val="24"/>
          <w:szCs w:val="24"/>
        </w:rPr>
        <w:t>L’objectif est de commencer le transfert</w:t>
      </w:r>
      <w:r w:rsidR="00EB248D" w:rsidRPr="00B64535">
        <w:rPr>
          <w:rFonts w:cstheme="minorHAnsi"/>
          <w:sz w:val="24"/>
          <w:szCs w:val="24"/>
        </w:rPr>
        <w:t xml:space="preserve"> de compétences à partir de 2021</w:t>
      </w:r>
      <w:r w:rsidRPr="00B64535">
        <w:rPr>
          <w:rFonts w:cstheme="minorHAnsi"/>
          <w:sz w:val="24"/>
          <w:szCs w:val="24"/>
        </w:rPr>
        <w:t>.</w:t>
      </w:r>
    </w:p>
    <w:p w14:paraId="59043656" w14:textId="77777777" w:rsidR="00617617" w:rsidRPr="00B64535" w:rsidRDefault="00617617" w:rsidP="00617617">
      <w:pPr>
        <w:spacing w:line="240" w:lineRule="auto"/>
        <w:jc w:val="both"/>
        <w:rPr>
          <w:rFonts w:cstheme="minorHAnsi"/>
          <w:sz w:val="24"/>
          <w:szCs w:val="24"/>
        </w:rPr>
      </w:pPr>
    </w:p>
    <w:p w14:paraId="11A55EFB" w14:textId="77777777" w:rsidR="00617617" w:rsidRPr="00B64535" w:rsidRDefault="00617617" w:rsidP="00617617">
      <w:pPr>
        <w:pStyle w:val="Titre3"/>
        <w:numPr>
          <w:ilvl w:val="0"/>
          <w:numId w:val="11"/>
        </w:numPr>
        <w:spacing w:line="240" w:lineRule="auto"/>
        <w:jc w:val="both"/>
        <w:rPr>
          <w:rFonts w:asciiTheme="minorHAnsi" w:hAnsiTheme="minorHAnsi" w:cstheme="minorHAnsi"/>
          <w:color w:val="auto"/>
          <w:sz w:val="24"/>
          <w:szCs w:val="24"/>
        </w:rPr>
      </w:pPr>
      <w:r w:rsidRPr="00B64535">
        <w:rPr>
          <w:rFonts w:asciiTheme="minorHAnsi" w:hAnsiTheme="minorHAnsi" w:cstheme="minorHAnsi"/>
          <w:color w:val="auto"/>
          <w:sz w:val="24"/>
          <w:szCs w:val="24"/>
        </w:rPr>
        <w:t>Transfert du monitoring des frais de justice</w:t>
      </w:r>
    </w:p>
    <w:p w14:paraId="10397F94" w14:textId="77777777" w:rsidR="00617617" w:rsidRPr="00B64535" w:rsidRDefault="00617617" w:rsidP="00617617">
      <w:pPr>
        <w:spacing w:line="240" w:lineRule="auto"/>
        <w:jc w:val="both"/>
        <w:rPr>
          <w:rFonts w:cstheme="minorHAnsi"/>
          <w:sz w:val="24"/>
          <w:szCs w:val="24"/>
          <w:lang w:val="fr-BE"/>
        </w:rPr>
      </w:pPr>
    </w:p>
    <w:p w14:paraId="08E013AE" w14:textId="77777777" w:rsidR="00617617" w:rsidRPr="00B64535" w:rsidRDefault="00617617" w:rsidP="00617617">
      <w:pPr>
        <w:spacing w:line="240" w:lineRule="auto"/>
        <w:jc w:val="both"/>
        <w:rPr>
          <w:rFonts w:cstheme="minorHAnsi"/>
          <w:sz w:val="24"/>
          <w:szCs w:val="24"/>
        </w:rPr>
      </w:pPr>
      <w:r w:rsidRPr="00B64535">
        <w:rPr>
          <w:rFonts w:cstheme="minorHAnsi"/>
          <w:b/>
          <w:sz w:val="24"/>
          <w:szCs w:val="24"/>
        </w:rPr>
        <w:t>Contenu</w:t>
      </w:r>
      <w:r w:rsidRPr="00B64535">
        <w:rPr>
          <w:rFonts w:cstheme="minorHAnsi"/>
          <w:sz w:val="24"/>
          <w:szCs w:val="24"/>
        </w:rPr>
        <w:t> </w:t>
      </w:r>
    </w:p>
    <w:p w14:paraId="175FB58F" w14:textId="77777777" w:rsidR="00617617" w:rsidRPr="00B64535" w:rsidRDefault="00617617" w:rsidP="00617617">
      <w:pPr>
        <w:spacing w:line="240" w:lineRule="auto"/>
        <w:jc w:val="both"/>
        <w:rPr>
          <w:rFonts w:cstheme="minorHAnsi"/>
          <w:sz w:val="24"/>
          <w:szCs w:val="24"/>
        </w:rPr>
      </w:pPr>
      <w:r w:rsidRPr="00B64535">
        <w:rPr>
          <w:rFonts w:cstheme="minorHAnsi"/>
          <w:sz w:val="24"/>
          <w:szCs w:val="24"/>
        </w:rPr>
        <w:t xml:space="preserve">Le ministre et le SPF Justice restent responsables des frais de justice des cours et tribunaux, y compris des futurs bureaux pour les frais de justice, de la gestion des experts judiciaires ainsi que de la gestion des traducteurs et des interprètes. </w:t>
      </w:r>
    </w:p>
    <w:p w14:paraId="4DC4DD08" w14:textId="2EDBD906" w:rsidR="00617617" w:rsidRPr="00B64535" w:rsidRDefault="00617617" w:rsidP="00617617">
      <w:pPr>
        <w:spacing w:line="240" w:lineRule="auto"/>
        <w:jc w:val="both"/>
        <w:rPr>
          <w:rFonts w:cstheme="minorHAnsi"/>
          <w:sz w:val="24"/>
          <w:szCs w:val="24"/>
        </w:rPr>
      </w:pPr>
      <w:r w:rsidRPr="00B64535">
        <w:rPr>
          <w:rFonts w:cstheme="minorHAnsi"/>
          <w:sz w:val="24"/>
          <w:szCs w:val="24"/>
        </w:rPr>
        <w:t xml:space="preserve">Le Collège effectue un monitoring, entre autres sur la base des informations fournies par les futurs bureaux pour les frais de justice, des actes d'instruction ordonnés ainsi que des </w:t>
      </w:r>
      <w:r w:rsidRPr="00B64535">
        <w:rPr>
          <w:rFonts w:cstheme="minorHAnsi"/>
          <w:sz w:val="24"/>
          <w:szCs w:val="24"/>
        </w:rPr>
        <w:lastRenderedPageBreak/>
        <w:t xml:space="preserve">dépenses des frais de justice qui en découlent. Le Collège prend des mesures, au besoin par des directives et des recommandations, afin de responsabiliser </w:t>
      </w:r>
      <w:r w:rsidR="0009486F" w:rsidRPr="00B64535">
        <w:rPr>
          <w:rFonts w:cstheme="minorHAnsi"/>
          <w:sz w:val="24"/>
          <w:szCs w:val="24"/>
        </w:rPr>
        <w:t xml:space="preserve">et de sensibiliser </w:t>
      </w:r>
      <w:r w:rsidRPr="00B64535">
        <w:rPr>
          <w:rFonts w:cstheme="minorHAnsi"/>
          <w:sz w:val="24"/>
          <w:szCs w:val="24"/>
        </w:rPr>
        <w:t>les comités de direction et les magistrats du siège à l’égard des frais de justice. Ces mesures peuvent être pris</w:t>
      </w:r>
      <w:r w:rsidR="009B37D5" w:rsidRPr="00B64535">
        <w:rPr>
          <w:rFonts w:cstheme="minorHAnsi"/>
          <w:sz w:val="24"/>
          <w:szCs w:val="24"/>
        </w:rPr>
        <w:t>es au niveau local, notamment en prévoyant</w:t>
      </w:r>
      <w:r w:rsidRPr="00B64535">
        <w:rPr>
          <w:rFonts w:cstheme="minorHAnsi"/>
          <w:sz w:val="24"/>
          <w:szCs w:val="24"/>
        </w:rPr>
        <w:t xml:space="preserve"> des magistrats de référence en matière de </w:t>
      </w:r>
      <w:r w:rsidR="009B37D5" w:rsidRPr="00B64535">
        <w:rPr>
          <w:rFonts w:cstheme="minorHAnsi"/>
          <w:sz w:val="24"/>
          <w:szCs w:val="24"/>
        </w:rPr>
        <w:t>frais de justice et en organisant</w:t>
      </w:r>
      <w:r w:rsidRPr="00B64535">
        <w:rPr>
          <w:rFonts w:cstheme="minorHAnsi"/>
          <w:sz w:val="24"/>
          <w:szCs w:val="24"/>
        </w:rPr>
        <w:t xml:space="preserve"> des formations à l’IFJ pour les magistrats qui génèr</w:t>
      </w:r>
      <w:r w:rsidR="00927D01">
        <w:rPr>
          <w:rFonts w:cstheme="minorHAnsi"/>
          <w:sz w:val="24"/>
          <w:szCs w:val="24"/>
        </w:rPr>
        <w:t>ent des frais de justice.</w:t>
      </w:r>
      <w:r w:rsidR="00942BD5">
        <w:rPr>
          <w:rFonts w:cstheme="minorHAnsi"/>
          <w:sz w:val="24"/>
          <w:szCs w:val="24"/>
        </w:rPr>
        <w:t xml:space="preserve"> Le Collège organise le tout</w:t>
      </w:r>
      <w:r w:rsidRPr="00B64535">
        <w:rPr>
          <w:rFonts w:cstheme="minorHAnsi"/>
          <w:sz w:val="24"/>
          <w:szCs w:val="24"/>
        </w:rPr>
        <w:t xml:space="preserve"> sans porter atteinte au pouvoir d’appréciation et de décision du magistrat individuel. </w:t>
      </w:r>
    </w:p>
    <w:p w14:paraId="14604A95" w14:textId="77777777" w:rsidR="00617617" w:rsidRPr="00B64535" w:rsidRDefault="00617617" w:rsidP="00617617">
      <w:pPr>
        <w:spacing w:line="240" w:lineRule="auto"/>
        <w:jc w:val="both"/>
        <w:rPr>
          <w:rFonts w:cstheme="minorHAnsi"/>
          <w:sz w:val="24"/>
          <w:szCs w:val="24"/>
        </w:rPr>
      </w:pPr>
      <w:r w:rsidRPr="00B64535">
        <w:rPr>
          <w:rFonts w:cstheme="minorHAnsi"/>
          <w:sz w:val="24"/>
          <w:szCs w:val="24"/>
        </w:rPr>
        <w:t>Le Collège en fait rapport au gouvernement, au ministre et au parlement.</w:t>
      </w:r>
    </w:p>
    <w:p w14:paraId="4D1A0554" w14:textId="77777777" w:rsidR="00617617" w:rsidRPr="00B64535" w:rsidRDefault="00617617" w:rsidP="00617617">
      <w:pPr>
        <w:spacing w:line="240" w:lineRule="auto"/>
        <w:jc w:val="both"/>
        <w:rPr>
          <w:rFonts w:cstheme="minorHAnsi"/>
          <w:sz w:val="24"/>
          <w:szCs w:val="24"/>
        </w:rPr>
      </w:pPr>
      <w:r w:rsidRPr="00B64535">
        <w:rPr>
          <w:rFonts w:cstheme="minorHAnsi"/>
          <w:sz w:val="24"/>
          <w:szCs w:val="24"/>
        </w:rPr>
        <w:t xml:space="preserve">Les magistrats des cours et tribunaux siégeant à la commission d’agrément des registres des experts judiciaires et des traducteurs et interprètes seront désignés sur présentation du Collège.  </w:t>
      </w:r>
    </w:p>
    <w:p w14:paraId="7A4B4120" w14:textId="77777777" w:rsidR="00617617" w:rsidRPr="00B64535" w:rsidRDefault="00617617" w:rsidP="00617617">
      <w:pPr>
        <w:spacing w:line="240" w:lineRule="auto"/>
        <w:jc w:val="both"/>
        <w:rPr>
          <w:rFonts w:cstheme="minorHAnsi"/>
          <w:b/>
          <w:sz w:val="24"/>
          <w:szCs w:val="24"/>
          <w:lang w:val="fr-BE"/>
        </w:rPr>
      </w:pPr>
      <w:r w:rsidRPr="00B64535">
        <w:rPr>
          <w:rFonts w:cstheme="minorHAnsi"/>
          <w:b/>
          <w:sz w:val="24"/>
          <w:szCs w:val="24"/>
          <w:lang w:val="fr-BE"/>
        </w:rPr>
        <w:t xml:space="preserve">Organisation de la gestion transitoire </w:t>
      </w:r>
    </w:p>
    <w:p w14:paraId="340E721F" w14:textId="66A08E60" w:rsidR="00617617" w:rsidRPr="00B64535" w:rsidRDefault="00617617" w:rsidP="00617617">
      <w:pPr>
        <w:spacing w:line="240" w:lineRule="auto"/>
        <w:jc w:val="both"/>
        <w:rPr>
          <w:rFonts w:cstheme="minorHAnsi"/>
          <w:sz w:val="24"/>
          <w:szCs w:val="24"/>
          <w:highlight w:val="yellow"/>
          <w:lang w:val="fr-BE"/>
        </w:rPr>
      </w:pPr>
      <w:r w:rsidRPr="00B64535">
        <w:rPr>
          <w:rFonts w:cstheme="minorHAnsi"/>
          <w:sz w:val="24"/>
          <w:szCs w:val="24"/>
          <w:lang w:val="fr-BE"/>
        </w:rPr>
        <w:t>À partir de la signature de la convention et jusqu’au transfert de compétences, le ministre informe le comité d’accompagnement, visé au point « 5. Suivi » des futures décisions stratégiques importantes ayant trait aux compétences à transférer. Le Collège peut donner son avis au ministre sur les mesures stratégiques envis</w:t>
      </w:r>
      <w:r w:rsidR="001D3AEE" w:rsidRPr="00B64535">
        <w:rPr>
          <w:rFonts w:cstheme="minorHAnsi"/>
          <w:sz w:val="24"/>
          <w:szCs w:val="24"/>
          <w:lang w:val="fr-BE"/>
        </w:rPr>
        <w:t xml:space="preserve">agées. </w:t>
      </w:r>
    </w:p>
    <w:p w14:paraId="293CCEBA" w14:textId="77777777" w:rsidR="00617617" w:rsidRPr="00B64535" w:rsidRDefault="00617617" w:rsidP="00617617">
      <w:pPr>
        <w:spacing w:line="240" w:lineRule="auto"/>
        <w:jc w:val="both"/>
        <w:rPr>
          <w:rFonts w:cstheme="minorHAnsi"/>
          <w:b/>
          <w:sz w:val="24"/>
          <w:szCs w:val="24"/>
        </w:rPr>
      </w:pPr>
      <w:r w:rsidRPr="00B64535">
        <w:rPr>
          <w:rFonts w:cstheme="minorHAnsi"/>
          <w:b/>
          <w:sz w:val="24"/>
          <w:szCs w:val="24"/>
        </w:rPr>
        <w:t>Calendrier escompté </w:t>
      </w:r>
    </w:p>
    <w:p w14:paraId="1CD389A4" w14:textId="0B0425ED" w:rsidR="00617617" w:rsidRPr="00B64535" w:rsidRDefault="00617617" w:rsidP="00617617">
      <w:pPr>
        <w:spacing w:line="240" w:lineRule="auto"/>
        <w:jc w:val="both"/>
        <w:rPr>
          <w:rFonts w:cstheme="minorHAnsi"/>
          <w:sz w:val="24"/>
          <w:szCs w:val="24"/>
        </w:rPr>
      </w:pPr>
      <w:r w:rsidRPr="00B64535">
        <w:rPr>
          <w:rFonts w:cstheme="minorHAnsi"/>
          <w:sz w:val="24"/>
          <w:szCs w:val="24"/>
        </w:rPr>
        <w:t>L’objectif est de commencer le transfert du monitoring des frais de just</w:t>
      </w:r>
      <w:r w:rsidR="00EB248D" w:rsidRPr="00B64535">
        <w:rPr>
          <w:rFonts w:cstheme="minorHAnsi"/>
          <w:sz w:val="24"/>
          <w:szCs w:val="24"/>
        </w:rPr>
        <w:t>ice à partir de 2021</w:t>
      </w:r>
      <w:r w:rsidRPr="00B64535">
        <w:rPr>
          <w:rFonts w:cstheme="minorHAnsi"/>
          <w:sz w:val="24"/>
          <w:szCs w:val="24"/>
        </w:rPr>
        <w:t>.</w:t>
      </w:r>
    </w:p>
    <w:p w14:paraId="3824AB3C" w14:textId="77777777" w:rsidR="00DE2BEB" w:rsidRPr="00B64535" w:rsidRDefault="00DE2BEB" w:rsidP="00617617">
      <w:pPr>
        <w:spacing w:line="240" w:lineRule="auto"/>
        <w:jc w:val="both"/>
        <w:rPr>
          <w:rFonts w:cstheme="minorHAnsi"/>
          <w:sz w:val="24"/>
          <w:szCs w:val="24"/>
        </w:rPr>
      </w:pPr>
    </w:p>
    <w:p w14:paraId="09508D9C" w14:textId="77777777" w:rsidR="00617617" w:rsidRPr="00B64535" w:rsidRDefault="00617617" w:rsidP="00617617">
      <w:pPr>
        <w:jc w:val="both"/>
        <w:rPr>
          <w:sz w:val="24"/>
          <w:szCs w:val="24"/>
          <w:highlight w:val="yellow"/>
        </w:rPr>
      </w:pPr>
    </w:p>
    <w:p w14:paraId="4EA86F07" w14:textId="77777777" w:rsidR="00617617" w:rsidRPr="00B64535" w:rsidRDefault="00617617" w:rsidP="00617617">
      <w:pPr>
        <w:spacing w:line="240" w:lineRule="auto"/>
        <w:jc w:val="both"/>
        <w:rPr>
          <w:rFonts w:cstheme="minorHAnsi"/>
          <w:sz w:val="24"/>
          <w:szCs w:val="24"/>
        </w:rPr>
      </w:pPr>
    </w:p>
    <w:p w14:paraId="2EB8327D" w14:textId="77777777" w:rsidR="00617617" w:rsidRPr="00B64535" w:rsidRDefault="00617617" w:rsidP="00617617">
      <w:pPr>
        <w:spacing w:line="240" w:lineRule="auto"/>
        <w:rPr>
          <w:rFonts w:cstheme="minorHAnsi"/>
          <w:sz w:val="24"/>
          <w:szCs w:val="24"/>
        </w:rPr>
      </w:pPr>
      <w:r w:rsidRPr="00B64535">
        <w:rPr>
          <w:rFonts w:cstheme="minorHAnsi"/>
          <w:sz w:val="24"/>
          <w:szCs w:val="24"/>
        </w:rPr>
        <w:br w:type="page"/>
      </w:r>
    </w:p>
    <w:p w14:paraId="6B75C22B" w14:textId="77777777" w:rsidR="00617617" w:rsidRPr="00EF786E" w:rsidRDefault="00617617" w:rsidP="00617617">
      <w:pPr>
        <w:spacing w:line="240" w:lineRule="auto"/>
        <w:jc w:val="both"/>
        <w:rPr>
          <w:rFonts w:cstheme="minorHAnsi"/>
        </w:rPr>
      </w:pPr>
    </w:p>
    <w:p w14:paraId="1FA6E6E1" w14:textId="77777777" w:rsidR="00617617" w:rsidRPr="00EF786E" w:rsidRDefault="00617617" w:rsidP="00617617">
      <w:pPr>
        <w:pStyle w:val="Titre2"/>
        <w:spacing w:line="240" w:lineRule="auto"/>
        <w:jc w:val="both"/>
        <w:rPr>
          <w:rFonts w:asciiTheme="minorHAnsi" w:hAnsiTheme="minorHAnsi" w:cstheme="minorHAnsi"/>
        </w:rPr>
      </w:pPr>
      <w:r>
        <w:rPr>
          <w:rFonts w:asciiTheme="minorHAnsi" w:hAnsiTheme="minorHAnsi" w:cstheme="minorHAnsi"/>
        </w:rPr>
        <w:t xml:space="preserve">Troisième phase </w:t>
      </w:r>
    </w:p>
    <w:p w14:paraId="60F417EF" w14:textId="77777777" w:rsidR="00617617" w:rsidRPr="00EF786E" w:rsidRDefault="00617617" w:rsidP="00617617">
      <w:pPr>
        <w:spacing w:line="240" w:lineRule="auto"/>
        <w:jc w:val="both"/>
        <w:rPr>
          <w:rFonts w:cstheme="minorHAnsi"/>
        </w:rPr>
      </w:pPr>
    </w:p>
    <w:p w14:paraId="0F470FA2" w14:textId="77777777" w:rsidR="00617617" w:rsidRPr="00B64535" w:rsidRDefault="00617617" w:rsidP="00617617">
      <w:pPr>
        <w:pStyle w:val="Titre3"/>
        <w:numPr>
          <w:ilvl w:val="0"/>
          <w:numId w:val="11"/>
        </w:numPr>
        <w:spacing w:line="240" w:lineRule="auto"/>
        <w:jc w:val="both"/>
        <w:rPr>
          <w:rFonts w:asciiTheme="minorHAnsi" w:hAnsiTheme="minorHAnsi" w:cstheme="minorHAnsi"/>
          <w:color w:val="auto"/>
          <w:sz w:val="24"/>
          <w:szCs w:val="24"/>
        </w:rPr>
      </w:pPr>
      <w:r w:rsidRPr="00B64535">
        <w:rPr>
          <w:rFonts w:asciiTheme="minorHAnsi" w:hAnsiTheme="minorHAnsi" w:cstheme="minorHAnsi"/>
          <w:color w:val="auto"/>
          <w:sz w:val="24"/>
          <w:szCs w:val="24"/>
        </w:rPr>
        <w:t xml:space="preserve">Transfert de la gestion des bâtiments </w:t>
      </w:r>
    </w:p>
    <w:p w14:paraId="342F6B3B" w14:textId="6CCB227A" w:rsidR="00617617" w:rsidRPr="00927D01" w:rsidRDefault="00DE2BEB" w:rsidP="00617617">
      <w:pPr>
        <w:rPr>
          <w:b/>
          <w:sz w:val="24"/>
          <w:szCs w:val="24"/>
        </w:rPr>
      </w:pPr>
      <w:r w:rsidRPr="00B64535">
        <w:rPr>
          <w:sz w:val="24"/>
          <w:szCs w:val="24"/>
        </w:rPr>
        <w:br/>
      </w:r>
      <w:r w:rsidR="00617617" w:rsidRPr="00927D01">
        <w:rPr>
          <w:b/>
          <w:sz w:val="24"/>
          <w:szCs w:val="24"/>
        </w:rPr>
        <w:t>Contenu</w:t>
      </w:r>
    </w:p>
    <w:p w14:paraId="1A3184D0" w14:textId="77777777" w:rsidR="00617617" w:rsidRPr="00B64535" w:rsidRDefault="00617617" w:rsidP="00617617">
      <w:pPr>
        <w:rPr>
          <w:sz w:val="24"/>
          <w:szCs w:val="24"/>
        </w:rPr>
      </w:pPr>
      <w:r w:rsidRPr="00B64535">
        <w:rPr>
          <w:rFonts w:cstheme="minorHAnsi"/>
          <w:sz w:val="24"/>
          <w:szCs w:val="24"/>
        </w:rPr>
        <w:br/>
        <w:t>Compte tenu de l’état actuel du parc immobilier, la gestion reste provisoirement entre les mains du ministre. La gestion des bâtiments sera professionnalisée et le parc immobilier rationalisé pour l'ordre judiciaire. En fonction du résultat, les parties s’engagent à examiner l’éventuel transfert de la gestion de l'infrastructure.</w:t>
      </w:r>
    </w:p>
    <w:p w14:paraId="78C0D2E3" w14:textId="77777777" w:rsidR="00617617" w:rsidRPr="00B64535" w:rsidRDefault="00617617" w:rsidP="00617617">
      <w:pPr>
        <w:pStyle w:val="Titre3"/>
        <w:spacing w:line="240" w:lineRule="auto"/>
        <w:jc w:val="both"/>
        <w:rPr>
          <w:rFonts w:asciiTheme="minorHAnsi" w:hAnsiTheme="minorHAnsi" w:cstheme="minorHAnsi"/>
          <w:sz w:val="24"/>
          <w:szCs w:val="24"/>
        </w:rPr>
      </w:pPr>
      <w:r w:rsidRPr="00B64535">
        <w:rPr>
          <w:rFonts w:asciiTheme="minorHAnsi" w:hAnsiTheme="minorHAnsi" w:cstheme="minorHAnsi"/>
          <w:color w:val="auto"/>
          <w:sz w:val="24"/>
          <w:szCs w:val="24"/>
        </w:rPr>
        <w:t>Transfert de la compétence relative aux frais de fonctionnement liés à l’infrastructure</w:t>
      </w:r>
      <w:r w:rsidRPr="00B64535">
        <w:rPr>
          <w:rFonts w:asciiTheme="minorHAnsi" w:hAnsiTheme="minorHAnsi" w:cstheme="minorHAnsi"/>
          <w:sz w:val="24"/>
          <w:szCs w:val="24"/>
        </w:rPr>
        <w:t xml:space="preserve"> </w:t>
      </w:r>
    </w:p>
    <w:p w14:paraId="18673891" w14:textId="6CA8A9B2" w:rsidR="00617617" w:rsidRPr="00B64535" w:rsidRDefault="00617617" w:rsidP="00617617">
      <w:pPr>
        <w:spacing w:line="240" w:lineRule="auto"/>
        <w:jc w:val="both"/>
        <w:rPr>
          <w:rFonts w:cstheme="minorHAnsi"/>
          <w:sz w:val="24"/>
          <w:szCs w:val="24"/>
        </w:rPr>
      </w:pPr>
      <w:r w:rsidRPr="00B64535">
        <w:rPr>
          <w:rFonts w:cstheme="minorHAnsi"/>
          <w:sz w:val="24"/>
          <w:szCs w:val="24"/>
        </w:rPr>
        <w:br/>
        <w:t>La gestion des moyens de fonctionnement liés à l’infrastructure sera transférée au siège</w:t>
      </w:r>
      <w:r w:rsidR="00016B6C" w:rsidRPr="00B64535">
        <w:rPr>
          <w:rFonts w:cstheme="minorHAnsi"/>
          <w:sz w:val="24"/>
          <w:szCs w:val="24"/>
        </w:rPr>
        <w:t>, sous la responsabilité du Collège,</w:t>
      </w:r>
      <w:r w:rsidRPr="00B64535">
        <w:rPr>
          <w:rFonts w:cstheme="minorHAnsi"/>
          <w:sz w:val="24"/>
          <w:szCs w:val="24"/>
        </w:rPr>
        <w:t xml:space="preserve"> en même temps que</w:t>
      </w:r>
      <w:r w:rsidR="00016B6C" w:rsidRPr="00B64535">
        <w:rPr>
          <w:rFonts w:cstheme="minorHAnsi"/>
          <w:sz w:val="24"/>
          <w:szCs w:val="24"/>
        </w:rPr>
        <w:t xml:space="preserve"> la gestion de l'infrastructure.</w:t>
      </w:r>
    </w:p>
    <w:p w14:paraId="4AF1CDF2" w14:textId="77777777" w:rsidR="00617617" w:rsidRPr="00B64535" w:rsidRDefault="00617617" w:rsidP="00617617">
      <w:pPr>
        <w:spacing w:line="240" w:lineRule="auto"/>
        <w:jc w:val="both"/>
        <w:rPr>
          <w:rFonts w:cstheme="minorHAnsi"/>
          <w:b/>
          <w:sz w:val="24"/>
          <w:szCs w:val="24"/>
          <w:lang w:val="fr-BE"/>
        </w:rPr>
      </w:pPr>
      <w:r w:rsidRPr="00B64535">
        <w:rPr>
          <w:rFonts w:cstheme="minorHAnsi"/>
          <w:b/>
          <w:sz w:val="24"/>
          <w:szCs w:val="24"/>
          <w:lang w:val="fr-BE"/>
        </w:rPr>
        <w:t xml:space="preserve">Transfert du personnel lié à l’infrastructure </w:t>
      </w:r>
    </w:p>
    <w:p w14:paraId="39768A64" w14:textId="77777777" w:rsidR="00617617" w:rsidRPr="00B64535" w:rsidRDefault="00617617" w:rsidP="00617617">
      <w:pPr>
        <w:spacing w:line="240" w:lineRule="auto"/>
        <w:jc w:val="both"/>
        <w:rPr>
          <w:rFonts w:cstheme="minorHAnsi"/>
          <w:sz w:val="24"/>
          <w:szCs w:val="24"/>
          <w:lang w:val="fr-BE"/>
        </w:rPr>
      </w:pPr>
      <w:r w:rsidRPr="00B64535">
        <w:rPr>
          <w:rFonts w:cstheme="minorHAnsi"/>
          <w:sz w:val="24"/>
          <w:szCs w:val="24"/>
          <w:lang w:val="fr-BE"/>
        </w:rPr>
        <w:t xml:space="preserve">Le personnel lié aux bâtiments sera transféré au siège en même temps que la gestion de l’infrastructure, sous la responsabilité du Collège. </w:t>
      </w:r>
    </w:p>
    <w:p w14:paraId="2CDA2773" w14:textId="77777777" w:rsidR="00617617" w:rsidRPr="00B64535" w:rsidRDefault="00617617" w:rsidP="00617617">
      <w:pPr>
        <w:spacing w:line="240" w:lineRule="auto"/>
        <w:jc w:val="both"/>
        <w:rPr>
          <w:rFonts w:cstheme="minorHAnsi"/>
          <w:sz w:val="24"/>
          <w:szCs w:val="24"/>
          <w:highlight w:val="yellow"/>
          <w:lang w:val="fr-BE"/>
        </w:rPr>
      </w:pPr>
    </w:p>
    <w:p w14:paraId="482843EA" w14:textId="77777777" w:rsidR="00617617" w:rsidRPr="00B64535" w:rsidRDefault="00617617" w:rsidP="00617617">
      <w:pPr>
        <w:spacing w:line="240" w:lineRule="auto"/>
        <w:jc w:val="both"/>
        <w:rPr>
          <w:rFonts w:cstheme="minorHAnsi"/>
          <w:sz w:val="24"/>
          <w:szCs w:val="24"/>
          <w:highlight w:val="yellow"/>
          <w:lang w:val="fr-BE"/>
        </w:rPr>
      </w:pPr>
    </w:p>
    <w:p w14:paraId="4BC23961" w14:textId="77777777" w:rsidR="00617617" w:rsidRPr="00B64535" w:rsidRDefault="00617617" w:rsidP="00617617">
      <w:pPr>
        <w:spacing w:line="240" w:lineRule="auto"/>
        <w:jc w:val="both"/>
        <w:rPr>
          <w:rFonts w:cstheme="minorHAnsi"/>
          <w:sz w:val="24"/>
          <w:szCs w:val="24"/>
          <w:highlight w:val="yellow"/>
          <w:lang w:val="fr-BE"/>
        </w:rPr>
      </w:pPr>
    </w:p>
    <w:p w14:paraId="7520221D" w14:textId="77777777" w:rsidR="00617617" w:rsidRPr="00B64535" w:rsidRDefault="00617617" w:rsidP="00617617">
      <w:pPr>
        <w:spacing w:line="240" w:lineRule="auto"/>
        <w:jc w:val="both"/>
        <w:rPr>
          <w:rFonts w:cstheme="minorHAnsi"/>
          <w:sz w:val="24"/>
          <w:szCs w:val="24"/>
          <w:highlight w:val="yellow"/>
          <w:lang w:val="fr-BE"/>
        </w:rPr>
      </w:pPr>
    </w:p>
    <w:p w14:paraId="6CC9B79B" w14:textId="77777777" w:rsidR="00617617" w:rsidRPr="00B64535" w:rsidRDefault="00617617" w:rsidP="00617617">
      <w:pPr>
        <w:spacing w:line="240" w:lineRule="auto"/>
        <w:jc w:val="both"/>
        <w:rPr>
          <w:rFonts w:cstheme="minorHAnsi"/>
          <w:sz w:val="24"/>
          <w:szCs w:val="24"/>
          <w:highlight w:val="yellow"/>
          <w:lang w:val="fr-BE"/>
        </w:rPr>
      </w:pPr>
    </w:p>
    <w:p w14:paraId="1195A5EE" w14:textId="77777777" w:rsidR="00617617" w:rsidRPr="00B64535" w:rsidRDefault="00617617" w:rsidP="00617617">
      <w:pPr>
        <w:spacing w:line="240" w:lineRule="auto"/>
        <w:jc w:val="both"/>
        <w:rPr>
          <w:rFonts w:cstheme="minorHAnsi"/>
          <w:sz w:val="24"/>
          <w:szCs w:val="24"/>
          <w:highlight w:val="yellow"/>
          <w:lang w:val="fr-BE"/>
        </w:rPr>
      </w:pPr>
    </w:p>
    <w:p w14:paraId="350B4F3D" w14:textId="77777777" w:rsidR="00617617" w:rsidRPr="00B64535" w:rsidRDefault="00617617" w:rsidP="00617617">
      <w:pPr>
        <w:spacing w:line="240" w:lineRule="auto"/>
        <w:jc w:val="both"/>
        <w:rPr>
          <w:rFonts w:cstheme="minorHAnsi"/>
          <w:sz w:val="24"/>
          <w:szCs w:val="24"/>
          <w:highlight w:val="yellow"/>
          <w:lang w:val="fr-BE"/>
        </w:rPr>
      </w:pPr>
    </w:p>
    <w:p w14:paraId="0DEB9E58" w14:textId="77777777" w:rsidR="00617617" w:rsidRPr="00B64535" w:rsidRDefault="00617617" w:rsidP="00617617">
      <w:pPr>
        <w:spacing w:line="240" w:lineRule="auto"/>
        <w:jc w:val="both"/>
        <w:rPr>
          <w:rFonts w:cstheme="minorHAnsi"/>
          <w:sz w:val="24"/>
          <w:szCs w:val="24"/>
          <w:highlight w:val="yellow"/>
          <w:lang w:val="fr-BE"/>
        </w:rPr>
      </w:pPr>
    </w:p>
    <w:p w14:paraId="23265EE0" w14:textId="77777777" w:rsidR="00617617" w:rsidRPr="00B64535" w:rsidRDefault="00617617" w:rsidP="00617617">
      <w:pPr>
        <w:spacing w:line="240" w:lineRule="auto"/>
        <w:jc w:val="both"/>
        <w:rPr>
          <w:rFonts w:cstheme="minorHAnsi"/>
          <w:sz w:val="24"/>
          <w:szCs w:val="24"/>
          <w:highlight w:val="yellow"/>
          <w:lang w:val="fr-BE"/>
        </w:rPr>
      </w:pPr>
    </w:p>
    <w:p w14:paraId="1212871A" w14:textId="77777777" w:rsidR="00617617" w:rsidRPr="00B64535" w:rsidRDefault="00617617" w:rsidP="00617617">
      <w:pPr>
        <w:spacing w:line="240" w:lineRule="auto"/>
        <w:jc w:val="both"/>
        <w:rPr>
          <w:rFonts w:cstheme="minorHAnsi"/>
          <w:sz w:val="24"/>
          <w:szCs w:val="24"/>
          <w:highlight w:val="yellow"/>
          <w:lang w:val="fr-BE"/>
        </w:rPr>
      </w:pPr>
    </w:p>
    <w:p w14:paraId="6BD5AE1C" w14:textId="77777777" w:rsidR="00617617" w:rsidRPr="00B64535" w:rsidRDefault="00617617" w:rsidP="00617617">
      <w:pPr>
        <w:spacing w:line="240" w:lineRule="auto"/>
        <w:jc w:val="both"/>
        <w:rPr>
          <w:rFonts w:cstheme="minorHAnsi"/>
          <w:sz w:val="24"/>
          <w:szCs w:val="24"/>
          <w:highlight w:val="yellow"/>
          <w:lang w:val="fr-BE"/>
        </w:rPr>
      </w:pPr>
    </w:p>
    <w:p w14:paraId="53DEDCF2" w14:textId="77777777" w:rsidR="001D3AEE" w:rsidRPr="00B64535" w:rsidRDefault="001D3AEE" w:rsidP="00617617">
      <w:pPr>
        <w:spacing w:line="240" w:lineRule="auto"/>
        <w:jc w:val="both"/>
        <w:rPr>
          <w:rFonts w:cstheme="minorHAnsi"/>
          <w:sz w:val="24"/>
          <w:szCs w:val="24"/>
          <w:highlight w:val="yellow"/>
          <w:lang w:val="fr-BE"/>
        </w:rPr>
      </w:pPr>
    </w:p>
    <w:p w14:paraId="27CF23E8" w14:textId="77777777" w:rsidR="001D3AEE" w:rsidRPr="00B64535" w:rsidRDefault="001D3AEE" w:rsidP="00617617">
      <w:pPr>
        <w:spacing w:line="240" w:lineRule="auto"/>
        <w:jc w:val="both"/>
        <w:rPr>
          <w:rFonts w:cstheme="minorHAnsi"/>
          <w:sz w:val="24"/>
          <w:szCs w:val="24"/>
          <w:highlight w:val="yellow"/>
          <w:lang w:val="fr-BE"/>
        </w:rPr>
      </w:pPr>
    </w:p>
    <w:p w14:paraId="50A135A6" w14:textId="77777777" w:rsidR="001D3AEE" w:rsidRPr="00B64535" w:rsidRDefault="001D3AEE" w:rsidP="00617617">
      <w:pPr>
        <w:spacing w:line="240" w:lineRule="auto"/>
        <w:jc w:val="both"/>
        <w:rPr>
          <w:rFonts w:cstheme="minorHAnsi"/>
          <w:sz w:val="24"/>
          <w:szCs w:val="24"/>
          <w:highlight w:val="yellow"/>
          <w:lang w:val="fr-BE"/>
        </w:rPr>
      </w:pPr>
    </w:p>
    <w:p w14:paraId="7F8554D0" w14:textId="77777777" w:rsidR="00617617" w:rsidRPr="00EF786E" w:rsidRDefault="00617617" w:rsidP="00617617">
      <w:pPr>
        <w:pStyle w:val="Titre1"/>
        <w:numPr>
          <w:ilvl w:val="0"/>
          <w:numId w:val="14"/>
        </w:numPr>
        <w:spacing w:line="240" w:lineRule="auto"/>
        <w:rPr>
          <w:rFonts w:asciiTheme="minorHAnsi" w:hAnsiTheme="minorHAnsi" w:cstheme="minorHAnsi"/>
          <w:lang w:val="fr-BE"/>
        </w:rPr>
      </w:pPr>
      <w:r w:rsidRPr="00EF786E">
        <w:rPr>
          <w:rFonts w:asciiTheme="minorHAnsi" w:hAnsiTheme="minorHAnsi" w:cstheme="minorHAnsi"/>
          <w:lang w:val="fr-BE"/>
        </w:rPr>
        <w:lastRenderedPageBreak/>
        <w:t>Encadrement de la gestion autonome du siège</w:t>
      </w:r>
    </w:p>
    <w:p w14:paraId="3913BE74" w14:textId="77777777" w:rsidR="00617617" w:rsidRPr="00EF786E" w:rsidRDefault="00617617" w:rsidP="00617617">
      <w:pPr>
        <w:spacing w:line="240" w:lineRule="auto"/>
        <w:jc w:val="both"/>
        <w:rPr>
          <w:rFonts w:cstheme="minorHAnsi"/>
        </w:rPr>
      </w:pPr>
    </w:p>
    <w:p w14:paraId="457E2A9A" w14:textId="77777777" w:rsidR="00617617" w:rsidRPr="00B64535" w:rsidRDefault="00617617" w:rsidP="00617617">
      <w:pPr>
        <w:spacing w:line="240" w:lineRule="auto"/>
        <w:jc w:val="both"/>
        <w:rPr>
          <w:rFonts w:cstheme="minorHAnsi"/>
          <w:sz w:val="24"/>
          <w:szCs w:val="24"/>
        </w:rPr>
      </w:pPr>
      <w:r w:rsidRPr="00B64535">
        <w:rPr>
          <w:rFonts w:cstheme="minorHAnsi"/>
          <w:sz w:val="24"/>
          <w:szCs w:val="24"/>
        </w:rPr>
        <w:t xml:space="preserve">Les deux parties s’engagent, chacune dans son domaine de compétence respectif, à soutenir les initiatives et les projets nécessaires à l’élaboration d’un encadrement adéquat, en vue de réaliser et de faciliter le transfert de la gestion et la future gestion autonome par le siège. Les projets et initiatives mentionnés ci-dessous seront lancés ou finalisés en priorité dans les prochains mois. </w:t>
      </w:r>
    </w:p>
    <w:p w14:paraId="14353435" w14:textId="77777777" w:rsidR="00617617" w:rsidRPr="00B64535" w:rsidRDefault="00617617" w:rsidP="00617617">
      <w:pPr>
        <w:pStyle w:val="Paragraphedeliste"/>
        <w:numPr>
          <w:ilvl w:val="1"/>
          <w:numId w:val="14"/>
        </w:numPr>
        <w:spacing w:line="240" w:lineRule="auto"/>
        <w:jc w:val="both"/>
        <w:rPr>
          <w:rFonts w:cstheme="minorHAnsi"/>
          <w:b/>
          <w:sz w:val="24"/>
          <w:szCs w:val="24"/>
          <w:lang w:val="nl-BE"/>
        </w:rPr>
      </w:pPr>
      <w:r w:rsidRPr="00B64535">
        <w:rPr>
          <w:rFonts w:cstheme="minorHAnsi"/>
          <w:b/>
          <w:sz w:val="24"/>
          <w:szCs w:val="24"/>
          <w:lang w:val="nl-BE"/>
        </w:rPr>
        <w:t>Projets</w:t>
      </w:r>
    </w:p>
    <w:p w14:paraId="58209C0F" w14:textId="77777777" w:rsidR="00617617" w:rsidRPr="00B64535" w:rsidRDefault="00617617" w:rsidP="00617617">
      <w:pPr>
        <w:spacing w:line="240" w:lineRule="auto"/>
        <w:jc w:val="both"/>
        <w:rPr>
          <w:rFonts w:cstheme="minorHAnsi"/>
          <w:b/>
          <w:sz w:val="24"/>
          <w:szCs w:val="24"/>
        </w:rPr>
      </w:pPr>
      <w:r w:rsidRPr="00B64535">
        <w:rPr>
          <w:rFonts w:cstheme="minorHAnsi"/>
          <w:b/>
          <w:sz w:val="24"/>
          <w:szCs w:val="24"/>
        </w:rPr>
        <w:t>Projet BI</w:t>
      </w:r>
    </w:p>
    <w:p w14:paraId="59CDAE7D" w14:textId="22D79DB1" w:rsidR="00617617" w:rsidRPr="00B64535" w:rsidRDefault="00617617" w:rsidP="00617617">
      <w:pPr>
        <w:spacing w:line="240" w:lineRule="auto"/>
        <w:jc w:val="both"/>
        <w:rPr>
          <w:rFonts w:cstheme="minorHAnsi"/>
          <w:sz w:val="24"/>
          <w:szCs w:val="24"/>
        </w:rPr>
      </w:pPr>
      <w:r w:rsidRPr="00B64535">
        <w:rPr>
          <w:rFonts w:cstheme="minorHAnsi"/>
          <w:sz w:val="24"/>
          <w:szCs w:val="24"/>
        </w:rPr>
        <w:t xml:space="preserve">Afin de soutenir pleinement la future gestion, un programme « BI » commun est mis sur pied en collaboration avec le ministre et sa cellule stratégique, le Collège des cours et tribunaux, le Collège du ministère public et avec le SPF Justice en vue de la création d’un Business Intelligence </w:t>
      </w:r>
      <w:proofErr w:type="spellStart"/>
      <w:r w:rsidRPr="00B64535">
        <w:rPr>
          <w:rFonts w:cstheme="minorHAnsi"/>
          <w:sz w:val="24"/>
          <w:szCs w:val="24"/>
        </w:rPr>
        <w:t>Co</w:t>
      </w:r>
      <w:r w:rsidR="009C6022" w:rsidRPr="00B64535">
        <w:rPr>
          <w:rFonts w:cstheme="minorHAnsi"/>
          <w:sz w:val="24"/>
          <w:szCs w:val="24"/>
        </w:rPr>
        <w:t>mpetency</w:t>
      </w:r>
      <w:proofErr w:type="spellEnd"/>
      <w:r w:rsidR="009C6022" w:rsidRPr="00B64535">
        <w:rPr>
          <w:rFonts w:cstheme="minorHAnsi"/>
          <w:sz w:val="24"/>
          <w:szCs w:val="24"/>
        </w:rPr>
        <w:t xml:space="preserve"> Center pour la Justice</w:t>
      </w:r>
      <w:r w:rsidR="00C45202" w:rsidRPr="00B64535">
        <w:rPr>
          <w:rFonts w:cstheme="minorHAnsi"/>
          <w:sz w:val="24"/>
          <w:szCs w:val="24"/>
        </w:rPr>
        <w:t xml:space="preserve">, conformément à la proposition </w:t>
      </w:r>
      <w:r w:rsidR="004D07F4" w:rsidRPr="00B64535">
        <w:rPr>
          <w:rFonts w:cstheme="minorHAnsi"/>
          <w:sz w:val="24"/>
          <w:szCs w:val="24"/>
        </w:rPr>
        <w:t>du</w:t>
      </w:r>
      <w:r w:rsidR="00C45202" w:rsidRPr="00B64535">
        <w:rPr>
          <w:rFonts w:cstheme="minorHAnsi"/>
          <w:sz w:val="24"/>
          <w:szCs w:val="24"/>
        </w:rPr>
        <w:t xml:space="preserve"> programme</w:t>
      </w:r>
      <w:r w:rsidR="00E82D6B" w:rsidRPr="00B64535">
        <w:rPr>
          <w:rFonts w:cstheme="minorHAnsi"/>
          <w:sz w:val="24"/>
          <w:szCs w:val="24"/>
        </w:rPr>
        <w:t xml:space="preserve"> du gestionnaire de programme désigné à cet effet, le professeur Van </w:t>
      </w:r>
      <w:proofErr w:type="spellStart"/>
      <w:r w:rsidR="00E82D6B" w:rsidRPr="00B64535">
        <w:rPr>
          <w:rFonts w:cstheme="minorHAnsi"/>
          <w:sz w:val="24"/>
          <w:szCs w:val="24"/>
        </w:rPr>
        <w:t>Nieuwenhuyze</w:t>
      </w:r>
      <w:proofErr w:type="spellEnd"/>
      <w:r w:rsidR="00E82D6B" w:rsidRPr="00B64535">
        <w:rPr>
          <w:rFonts w:cstheme="minorHAnsi"/>
          <w:sz w:val="24"/>
          <w:szCs w:val="24"/>
        </w:rPr>
        <w:t>. Cette proposition doit encore être validée</w:t>
      </w:r>
      <w:r w:rsidR="00325D41" w:rsidRPr="00B64535">
        <w:rPr>
          <w:rFonts w:cstheme="minorHAnsi"/>
          <w:sz w:val="24"/>
          <w:szCs w:val="24"/>
        </w:rPr>
        <w:t xml:space="preserve"> par les parties</w:t>
      </w:r>
      <w:r w:rsidR="00E82D6B" w:rsidRPr="00B64535">
        <w:rPr>
          <w:rFonts w:cstheme="minorHAnsi"/>
          <w:sz w:val="24"/>
          <w:szCs w:val="24"/>
        </w:rPr>
        <w:t xml:space="preserve"> et</w:t>
      </w:r>
      <w:r w:rsidR="00325D41" w:rsidRPr="00B64535">
        <w:rPr>
          <w:rFonts w:cstheme="minorHAnsi"/>
          <w:sz w:val="24"/>
          <w:szCs w:val="24"/>
        </w:rPr>
        <w:t xml:space="preserve"> sera ensuite reprise en annexe IV</w:t>
      </w:r>
      <w:r w:rsidR="00C45202" w:rsidRPr="00B64535">
        <w:rPr>
          <w:rFonts w:cstheme="minorHAnsi"/>
          <w:sz w:val="24"/>
          <w:szCs w:val="24"/>
        </w:rPr>
        <w:t xml:space="preserve">. </w:t>
      </w:r>
      <w:r w:rsidRPr="00B64535">
        <w:rPr>
          <w:rFonts w:cstheme="minorHAnsi"/>
          <w:sz w:val="24"/>
          <w:szCs w:val="24"/>
        </w:rPr>
        <w:t>Ce programme BI est</w:t>
      </w:r>
      <w:r w:rsidR="00E76627">
        <w:rPr>
          <w:rFonts w:cstheme="minorHAnsi"/>
          <w:sz w:val="24"/>
          <w:szCs w:val="24"/>
        </w:rPr>
        <w:t xml:space="preserve"> piloté</w:t>
      </w:r>
      <w:r w:rsidRPr="00B64535">
        <w:rPr>
          <w:rFonts w:cstheme="minorHAnsi"/>
          <w:sz w:val="24"/>
          <w:szCs w:val="24"/>
        </w:rPr>
        <w:t xml:space="preserve"> sous la responsabilité finale du ministre, qui joue le rôle de sponsor</w:t>
      </w:r>
      <w:r w:rsidR="00274276" w:rsidRPr="00B64535">
        <w:rPr>
          <w:rFonts w:cstheme="minorHAnsi"/>
          <w:sz w:val="24"/>
          <w:szCs w:val="24"/>
        </w:rPr>
        <w:t>.</w:t>
      </w:r>
      <w:r w:rsidRPr="00B64535">
        <w:rPr>
          <w:rFonts w:cstheme="minorHAnsi"/>
          <w:sz w:val="24"/>
          <w:szCs w:val="24"/>
        </w:rPr>
        <w:t xml:space="preserve">  </w:t>
      </w:r>
    </w:p>
    <w:p w14:paraId="42ABD3A4" w14:textId="77777777" w:rsidR="00617617" w:rsidRPr="00B64535" w:rsidRDefault="00617617" w:rsidP="00617617">
      <w:pPr>
        <w:spacing w:line="240" w:lineRule="auto"/>
        <w:jc w:val="both"/>
        <w:rPr>
          <w:rFonts w:cstheme="minorHAnsi"/>
          <w:sz w:val="24"/>
          <w:szCs w:val="24"/>
        </w:rPr>
      </w:pPr>
      <w:r w:rsidRPr="00B64535">
        <w:rPr>
          <w:rFonts w:cstheme="minorHAnsi"/>
          <w:sz w:val="24"/>
          <w:szCs w:val="24"/>
        </w:rPr>
        <w:t xml:space="preserve">Ce programme commun sera imputé sur le budget du SPF Justice. </w:t>
      </w:r>
    </w:p>
    <w:p w14:paraId="54E31970" w14:textId="3839EB91" w:rsidR="00617617" w:rsidRPr="00B64535" w:rsidRDefault="00617617" w:rsidP="00617617">
      <w:pPr>
        <w:spacing w:line="240" w:lineRule="auto"/>
        <w:jc w:val="both"/>
        <w:rPr>
          <w:rFonts w:cstheme="minorHAnsi"/>
          <w:sz w:val="24"/>
          <w:szCs w:val="24"/>
        </w:rPr>
      </w:pPr>
      <w:r w:rsidRPr="00B64535">
        <w:rPr>
          <w:rFonts w:cstheme="minorHAnsi"/>
          <w:sz w:val="24"/>
          <w:szCs w:val="24"/>
        </w:rPr>
        <w:t xml:space="preserve">Dans le cadre du développement de ce programme, chaque partie concernée participera </w:t>
      </w:r>
      <w:r w:rsidR="006A6445" w:rsidRPr="00B64535">
        <w:rPr>
          <w:rFonts w:cstheme="minorHAnsi"/>
          <w:sz w:val="24"/>
          <w:szCs w:val="24"/>
        </w:rPr>
        <w:t>graduellement</w:t>
      </w:r>
      <w:r w:rsidRPr="00B64535">
        <w:rPr>
          <w:rFonts w:cstheme="minorHAnsi"/>
          <w:sz w:val="24"/>
          <w:szCs w:val="24"/>
        </w:rPr>
        <w:t xml:space="preserve"> au financement, à l’organisation et au fonctionnement du Business Intelligence </w:t>
      </w:r>
      <w:proofErr w:type="spellStart"/>
      <w:r w:rsidRPr="00B64535">
        <w:rPr>
          <w:rFonts w:cstheme="minorHAnsi"/>
          <w:sz w:val="24"/>
          <w:szCs w:val="24"/>
        </w:rPr>
        <w:t>Competency</w:t>
      </w:r>
      <w:proofErr w:type="spellEnd"/>
      <w:r w:rsidRPr="00B64535">
        <w:rPr>
          <w:rFonts w:cstheme="minorHAnsi"/>
          <w:sz w:val="24"/>
          <w:szCs w:val="24"/>
        </w:rPr>
        <w:t xml:space="preserve"> Center pour la Justice selon et en fonction des transferts successifs des compétences mentionnées dans la présente convention.</w:t>
      </w:r>
    </w:p>
    <w:p w14:paraId="2753B5E1" w14:textId="77777777" w:rsidR="00617617" w:rsidRPr="00B64535" w:rsidRDefault="00617617" w:rsidP="00617617">
      <w:pPr>
        <w:spacing w:line="240" w:lineRule="auto"/>
        <w:jc w:val="both"/>
        <w:rPr>
          <w:rFonts w:cstheme="minorHAnsi"/>
          <w:b/>
          <w:sz w:val="24"/>
          <w:szCs w:val="24"/>
        </w:rPr>
      </w:pPr>
      <w:r w:rsidRPr="00B64535">
        <w:rPr>
          <w:rFonts w:cstheme="minorHAnsi"/>
          <w:b/>
          <w:sz w:val="24"/>
          <w:szCs w:val="24"/>
        </w:rPr>
        <w:t xml:space="preserve">Gestion du personnel : projet </w:t>
      </w:r>
      <w:proofErr w:type="spellStart"/>
      <w:r w:rsidRPr="00B64535">
        <w:rPr>
          <w:rFonts w:cstheme="minorHAnsi"/>
          <w:b/>
          <w:sz w:val="24"/>
          <w:szCs w:val="24"/>
        </w:rPr>
        <w:t>PersoPoint</w:t>
      </w:r>
      <w:proofErr w:type="spellEnd"/>
      <w:r w:rsidRPr="00B64535">
        <w:rPr>
          <w:rFonts w:cstheme="minorHAnsi"/>
          <w:b/>
          <w:sz w:val="24"/>
          <w:szCs w:val="24"/>
        </w:rPr>
        <w:t xml:space="preserve"> et gestion des moyens en personnel</w:t>
      </w:r>
    </w:p>
    <w:p w14:paraId="51754A8F" w14:textId="77777777" w:rsidR="00617617" w:rsidRPr="00B64535" w:rsidRDefault="00617617" w:rsidP="00617617">
      <w:pPr>
        <w:spacing w:line="240" w:lineRule="auto"/>
        <w:jc w:val="both"/>
        <w:rPr>
          <w:rFonts w:cstheme="minorHAnsi"/>
          <w:sz w:val="24"/>
          <w:szCs w:val="24"/>
        </w:rPr>
      </w:pPr>
      <w:r w:rsidRPr="00B64535">
        <w:rPr>
          <w:rFonts w:cstheme="minorHAnsi"/>
          <w:sz w:val="24"/>
          <w:szCs w:val="24"/>
        </w:rPr>
        <w:t xml:space="preserve">Conformément aux décisions du Conseil des Ministres, le ministre et le SPF Justice fournissent l'appui nécessaire au transfert de la gestion administrative du personnel des services de la DG ROJ vers les services du SPF Stratégie et Appui (ci-après BOSA), dans le cadre du projet </w:t>
      </w:r>
      <w:proofErr w:type="spellStart"/>
      <w:r w:rsidRPr="00B64535">
        <w:rPr>
          <w:rFonts w:cstheme="minorHAnsi"/>
          <w:sz w:val="24"/>
          <w:szCs w:val="24"/>
        </w:rPr>
        <w:t>PersoPoint</w:t>
      </w:r>
      <w:proofErr w:type="spellEnd"/>
      <w:r w:rsidRPr="00B64535">
        <w:rPr>
          <w:rFonts w:cstheme="minorHAnsi"/>
          <w:sz w:val="24"/>
          <w:szCs w:val="24"/>
        </w:rPr>
        <w:t xml:space="preserve">. </w:t>
      </w:r>
    </w:p>
    <w:p w14:paraId="61FB576B" w14:textId="77777777" w:rsidR="003950CF" w:rsidRPr="00B64535" w:rsidRDefault="00617617" w:rsidP="00617617">
      <w:pPr>
        <w:spacing w:line="240" w:lineRule="auto"/>
        <w:jc w:val="both"/>
        <w:rPr>
          <w:rFonts w:cstheme="minorHAnsi"/>
          <w:sz w:val="24"/>
          <w:szCs w:val="24"/>
        </w:rPr>
      </w:pPr>
      <w:r w:rsidRPr="00B64535">
        <w:rPr>
          <w:rFonts w:cstheme="minorHAnsi"/>
          <w:sz w:val="24"/>
          <w:szCs w:val="24"/>
        </w:rPr>
        <w:t>Le ministre propose au SPF B</w:t>
      </w:r>
      <w:r w:rsidR="00984D50" w:rsidRPr="00B64535">
        <w:rPr>
          <w:rFonts w:cstheme="minorHAnsi"/>
          <w:sz w:val="24"/>
          <w:szCs w:val="24"/>
        </w:rPr>
        <w:t>OSA que le Collège</w:t>
      </w:r>
      <w:r w:rsidRPr="00B64535">
        <w:rPr>
          <w:rFonts w:cstheme="minorHAnsi"/>
          <w:sz w:val="24"/>
          <w:szCs w:val="24"/>
        </w:rPr>
        <w:t xml:space="preserve">, dès la signature de la présente convention, et en sa qualité de futur client, </w:t>
      </w:r>
      <w:r w:rsidR="00984D50" w:rsidRPr="00B64535">
        <w:rPr>
          <w:rFonts w:cstheme="minorHAnsi"/>
          <w:sz w:val="24"/>
          <w:szCs w:val="24"/>
        </w:rPr>
        <w:t xml:space="preserve">fasse </w:t>
      </w:r>
      <w:r w:rsidRPr="00B64535">
        <w:rPr>
          <w:rFonts w:cstheme="minorHAnsi"/>
          <w:sz w:val="24"/>
          <w:szCs w:val="24"/>
        </w:rPr>
        <w:t>partie intégrante de l’organisation du projet.</w:t>
      </w:r>
      <w:r w:rsidR="00E14890" w:rsidRPr="00B64535">
        <w:rPr>
          <w:rFonts w:cstheme="minorHAnsi"/>
          <w:sz w:val="24"/>
          <w:szCs w:val="24"/>
        </w:rPr>
        <w:t xml:space="preserve"> </w:t>
      </w:r>
    </w:p>
    <w:p w14:paraId="61782108" w14:textId="02559791" w:rsidR="00617617" w:rsidRPr="00B64535" w:rsidRDefault="00617617" w:rsidP="00617617">
      <w:pPr>
        <w:spacing w:line="240" w:lineRule="auto"/>
        <w:jc w:val="both"/>
        <w:rPr>
          <w:rFonts w:cstheme="minorHAnsi"/>
          <w:sz w:val="24"/>
          <w:szCs w:val="24"/>
        </w:rPr>
      </w:pPr>
      <w:r w:rsidRPr="00B64535">
        <w:rPr>
          <w:rFonts w:cstheme="minorHAnsi"/>
          <w:sz w:val="24"/>
          <w:szCs w:val="24"/>
          <w:lang w:val="fr-BE"/>
        </w:rPr>
        <w:t xml:space="preserve">Avant le transfert de compétence de la gestion du personnel, un module est mis à la disposition du service d’appui du Collège et des entités judiciaires du siège pour la gestion des budgets du personnel fixés et répartis à l’aide du modèle d’allocation. Il sera examiné si ce module peut être intégré dans le projet </w:t>
      </w:r>
      <w:proofErr w:type="spellStart"/>
      <w:r w:rsidRPr="00B64535">
        <w:rPr>
          <w:rFonts w:cstheme="minorHAnsi"/>
          <w:sz w:val="24"/>
          <w:szCs w:val="24"/>
          <w:lang w:val="fr-BE"/>
        </w:rPr>
        <w:t>PersoPoint</w:t>
      </w:r>
      <w:proofErr w:type="spellEnd"/>
      <w:r w:rsidRPr="00B64535">
        <w:rPr>
          <w:rFonts w:cstheme="minorHAnsi"/>
          <w:sz w:val="24"/>
          <w:szCs w:val="24"/>
          <w:lang w:val="fr-BE"/>
        </w:rPr>
        <w:t xml:space="preserve"> ou le projet FEDCOM. </w:t>
      </w:r>
    </w:p>
    <w:p w14:paraId="5898082C" w14:textId="77777777" w:rsidR="00617617" w:rsidRPr="00B64535" w:rsidRDefault="00617617" w:rsidP="00617617">
      <w:pPr>
        <w:spacing w:line="240" w:lineRule="auto"/>
        <w:jc w:val="both"/>
        <w:rPr>
          <w:rFonts w:cstheme="minorHAnsi"/>
          <w:sz w:val="24"/>
          <w:szCs w:val="24"/>
          <w:lang w:val="fr-BE"/>
        </w:rPr>
      </w:pPr>
      <w:r w:rsidRPr="00B64535">
        <w:rPr>
          <w:rFonts w:cstheme="minorHAnsi"/>
          <w:sz w:val="24"/>
          <w:szCs w:val="24"/>
          <w:lang w:val="fr-BE"/>
        </w:rPr>
        <w:t xml:space="preserve">À partir de la signature de la présente convention, le Collège est impliqué, en tant que partenaire à part entière, dans l’élaboration de ce module. </w:t>
      </w:r>
    </w:p>
    <w:p w14:paraId="5B7E58C6" w14:textId="77777777" w:rsidR="00617617" w:rsidRPr="00B64535" w:rsidRDefault="00617617" w:rsidP="00617617">
      <w:pPr>
        <w:spacing w:line="240" w:lineRule="auto"/>
        <w:rPr>
          <w:rFonts w:cstheme="minorHAnsi"/>
          <w:b/>
          <w:sz w:val="24"/>
          <w:szCs w:val="24"/>
          <w:lang w:val="fr-BE"/>
        </w:rPr>
      </w:pPr>
      <w:r w:rsidRPr="00B64535">
        <w:rPr>
          <w:rFonts w:cstheme="minorHAnsi"/>
          <w:b/>
          <w:sz w:val="24"/>
          <w:szCs w:val="24"/>
          <w:lang w:val="fr-BE"/>
        </w:rPr>
        <w:t>Gestion des moyens de fonctionnement du projet FEDCOM</w:t>
      </w:r>
    </w:p>
    <w:p w14:paraId="19208723" w14:textId="77777777" w:rsidR="00617617" w:rsidRPr="00B64535" w:rsidRDefault="00617617" w:rsidP="00617617">
      <w:pPr>
        <w:spacing w:line="240" w:lineRule="auto"/>
        <w:jc w:val="both"/>
        <w:rPr>
          <w:rFonts w:cstheme="minorHAnsi"/>
          <w:sz w:val="24"/>
          <w:szCs w:val="24"/>
          <w:lang w:val="fr-BE"/>
        </w:rPr>
      </w:pPr>
      <w:r w:rsidRPr="00B64535">
        <w:rPr>
          <w:rFonts w:cstheme="minorHAnsi"/>
          <w:sz w:val="24"/>
          <w:szCs w:val="24"/>
          <w:lang w:val="fr-BE"/>
        </w:rPr>
        <w:t>En 2018, un projet est lancé afin d’introduire le projet FEDCOM au sein de la Justice. Cette introduction se déroulera en trois phases étalées entre 2018 et 2022.</w:t>
      </w:r>
    </w:p>
    <w:p w14:paraId="0FED1013" w14:textId="2E7689FA" w:rsidR="00617617" w:rsidRPr="00B64535" w:rsidRDefault="00002D6C" w:rsidP="00617617">
      <w:pPr>
        <w:spacing w:line="240" w:lineRule="auto"/>
        <w:jc w:val="both"/>
        <w:rPr>
          <w:rFonts w:cstheme="minorHAnsi"/>
          <w:sz w:val="24"/>
          <w:szCs w:val="24"/>
          <w:lang w:val="fr-BE"/>
        </w:rPr>
      </w:pPr>
      <w:r w:rsidRPr="00B64535">
        <w:rPr>
          <w:rFonts w:cstheme="minorHAnsi"/>
          <w:sz w:val="24"/>
          <w:szCs w:val="24"/>
          <w:lang w:val="fr-BE"/>
        </w:rPr>
        <w:lastRenderedPageBreak/>
        <w:t>L</w:t>
      </w:r>
      <w:r w:rsidR="00617617" w:rsidRPr="00B64535">
        <w:rPr>
          <w:rFonts w:cstheme="minorHAnsi"/>
          <w:sz w:val="24"/>
          <w:szCs w:val="24"/>
          <w:lang w:val="fr-BE"/>
        </w:rPr>
        <w:t xml:space="preserve">e déploiement au sein de l’organisation judiciaire aura lieu en </w:t>
      </w:r>
      <w:r w:rsidRPr="00B64535">
        <w:rPr>
          <w:rFonts w:cstheme="minorHAnsi"/>
          <w:sz w:val="24"/>
          <w:szCs w:val="24"/>
          <w:lang w:val="fr-BE"/>
        </w:rPr>
        <w:t>2019 pour le service d’appui du Collège, en même temps que</w:t>
      </w:r>
      <w:r w:rsidR="00617617" w:rsidRPr="00B64535">
        <w:rPr>
          <w:rFonts w:cstheme="minorHAnsi"/>
          <w:sz w:val="24"/>
          <w:szCs w:val="24"/>
          <w:lang w:val="fr-BE"/>
        </w:rPr>
        <w:t xml:space="preserve"> les services de l’administration centrale du SPF Justice. Le déploiement pour les entités judiciaires du siège aura lieu au plus tard l’année qui précède le transfert des moyens de fonctionnement à ces entités. Le SPF Justice et le SPF BOSA s’engagent à soutenir le projet et à prévoir les moyens nécessaires à partir de la fin du premier trimestre </w:t>
      </w:r>
      <w:r w:rsidR="00C20345" w:rsidRPr="00B64535">
        <w:rPr>
          <w:rFonts w:cstheme="minorHAnsi"/>
          <w:sz w:val="24"/>
          <w:szCs w:val="24"/>
          <w:lang w:val="fr-BE"/>
        </w:rPr>
        <w:t xml:space="preserve">de </w:t>
      </w:r>
      <w:r w:rsidR="00617617" w:rsidRPr="00B64535">
        <w:rPr>
          <w:rFonts w:cstheme="minorHAnsi"/>
          <w:sz w:val="24"/>
          <w:szCs w:val="24"/>
          <w:lang w:val="fr-BE"/>
        </w:rPr>
        <w:t>2018.</w:t>
      </w:r>
    </w:p>
    <w:p w14:paraId="148E71E3" w14:textId="70C80180" w:rsidR="00617617" w:rsidRPr="00B64535" w:rsidRDefault="00617617" w:rsidP="00617617">
      <w:pPr>
        <w:spacing w:line="240" w:lineRule="auto"/>
        <w:jc w:val="both"/>
        <w:rPr>
          <w:rFonts w:cstheme="minorHAnsi"/>
          <w:sz w:val="24"/>
          <w:szCs w:val="24"/>
          <w:lang w:val="fr-BE"/>
        </w:rPr>
      </w:pPr>
      <w:r w:rsidRPr="00B64535">
        <w:rPr>
          <w:rFonts w:cstheme="minorHAnsi"/>
          <w:sz w:val="24"/>
          <w:szCs w:val="24"/>
          <w:lang w:val="fr-BE"/>
        </w:rPr>
        <w:t xml:space="preserve">Le ministre propose au SPF BOSA que le </w:t>
      </w:r>
      <w:r w:rsidR="00C20345" w:rsidRPr="00B64535">
        <w:rPr>
          <w:rFonts w:cstheme="minorHAnsi"/>
          <w:sz w:val="24"/>
          <w:szCs w:val="24"/>
          <w:lang w:val="fr-BE"/>
        </w:rPr>
        <w:t>Collège</w:t>
      </w:r>
      <w:r w:rsidRPr="00B64535">
        <w:rPr>
          <w:rFonts w:cstheme="minorHAnsi"/>
          <w:sz w:val="24"/>
          <w:szCs w:val="24"/>
          <w:lang w:val="fr-BE"/>
        </w:rPr>
        <w:t>, à partir de la signature de la présente convention, et en s</w:t>
      </w:r>
      <w:r w:rsidR="00C20345" w:rsidRPr="00B64535">
        <w:rPr>
          <w:rFonts w:cstheme="minorHAnsi"/>
          <w:sz w:val="24"/>
          <w:szCs w:val="24"/>
          <w:lang w:val="fr-BE"/>
        </w:rPr>
        <w:t>a qualité de futur client, fasse</w:t>
      </w:r>
      <w:r w:rsidRPr="00B64535">
        <w:rPr>
          <w:rFonts w:cstheme="minorHAnsi"/>
          <w:sz w:val="24"/>
          <w:szCs w:val="24"/>
          <w:lang w:val="fr-BE"/>
        </w:rPr>
        <w:t xml:space="preserve"> pleinement partie de l’organisation du projet.</w:t>
      </w:r>
    </w:p>
    <w:p w14:paraId="37B3C1CB" w14:textId="77777777" w:rsidR="00617617" w:rsidRPr="00B64535" w:rsidRDefault="00617617" w:rsidP="00617617">
      <w:pPr>
        <w:spacing w:line="240" w:lineRule="auto"/>
        <w:rPr>
          <w:rFonts w:cstheme="minorHAnsi"/>
          <w:b/>
          <w:sz w:val="24"/>
          <w:szCs w:val="24"/>
          <w:lang w:val="fr-BE"/>
        </w:rPr>
      </w:pPr>
      <w:r w:rsidRPr="00B64535">
        <w:rPr>
          <w:rFonts w:cstheme="minorHAnsi"/>
          <w:b/>
          <w:sz w:val="24"/>
          <w:szCs w:val="24"/>
          <w:lang w:val="fr-BE"/>
        </w:rPr>
        <w:t>Plan d’action Statistiques</w:t>
      </w:r>
    </w:p>
    <w:p w14:paraId="061E68A8" w14:textId="77777777" w:rsidR="00617617" w:rsidRPr="00B64535" w:rsidRDefault="00617617" w:rsidP="00C20345">
      <w:pPr>
        <w:spacing w:line="240" w:lineRule="auto"/>
        <w:jc w:val="both"/>
        <w:rPr>
          <w:rFonts w:cstheme="minorHAnsi"/>
          <w:sz w:val="24"/>
          <w:szCs w:val="24"/>
        </w:rPr>
      </w:pPr>
      <w:r w:rsidRPr="00B64535">
        <w:rPr>
          <w:rFonts w:cstheme="minorHAnsi"/>
          <w:sz w:val="24"/>
          <w:szCs w:val="24"/>
        </w:rPr>
        <w:t xml:space="preserve">Les parties s’engagent à mettre en œuvre, chacune dans son domaine de compétence respectif, le plan d’action « Production des statistiques » établi et validé par le Collège en mars 2017. Ce plan d'action est joint en annexe IV à la présente convention et en fait partie intégrante. </w:t>
      </w:r>
    </w:p>
    <w:p w14:paraId="57A1BBB0" w14:textId="77777777" w:rsidR="00617617" w:rsidRPr="00B64535" w:rsidRDefault="00617617" w:rsidP="00617617">
      <w:pPr>
        <w:spacing w:line="240" w:lineRule="auto"/>
        <w:rPr>
          <w:rFonts w:cstheme="minorHAnsi"/>
          <w:sz w:val="24"/>
          <w:szCs w:val="24"/>
        </w:rPr>
      </w:pPr>
    </w:p>
    <w:p w14:paraId="72AA33CA" w14:textId="3E300DF3" w:rsidR="00617617" w:rsidRPr="00B64535" w:rsidRDefault="00617617" w:rsidP="00617617">
      <w:pPr>
        <w:pStyle w:val="Titre3"/>
        <w:spacing w:line="240" w:lineRule="auto"/>
        <w:rPr>
          <w:rFonts w:asciiTheme="minorHAnsi" w:hAnsiTheme="minorHAnsi" w:cstheme="minorHAnsi"/>
          <w:color w:val="auto"/>
          <w:sz w:val="24"/>
          <w:szCs w:val="24"/>
        </w:rPr>
      </w:pPr>
      <w:r w:rsidRPr="00B64535">
        <w:rPr>
          <w:rFonts w:asciiTheme="minorHAnsi" w:hAnsiTheme="minorHAnsi" w:cstheme="minorHAnsi"/>
          <w:color w:val="auto"/>
          <w:sz w:val="24"/>
          <w:szCs w:val="24"/>
        </w:rPr>
        <w:t>4.2</w:t>
      </w:r>
      <w:r w:rsidR="00E6136F" w:rsidRPr="00B64535">
        <w:rPr>
          <w:rFonts w:asciiTheme="minorHAnsi" w:hAnsiTheme="minorHAnsi" w:cstheme="minorHAnsi"/>
          <w:color w:val="auto"/>
          <w:sz w:val="24"/>
          <w:szCs w:val="24"/>
        </w:rPr>
        <w:t xml:space="preserve"> T</w:t>
      </w:r>
      <w:r w:rsidRPr="00B64535">
        <w:rPr>
          <w:rFonts w:asciiTheme="minorHAnsi" w:hAnsiTheme="minorHAnsi" w:cstheme="minorHAnsi"/>
          <w:color w:val="auto"/>
          <w:sz w:val="24"/>
          <w:szCs w:val="24"/>
        </w:rPr>
        <w:t>ransfert des connaissances</w:t>
      </w:r>
    </w:p>
    <w:p w14:paraId="0691B8F5" w14:textId="77777777" w:rsidR="00617617" w:rsidRPr="00B64535" w:rsidRDefault="00617617" w:rsidP="00617617">
      <w:pPr>
        <w:spacing w:line="240" w:lineRule="auto"/>
        <w:jc w:val="both"/>
        <w:rPr>
          <w:rFonts w:cstheme="minorHAnsi"/>
          <w:sz w:val="24"/>
          <w:szCs w:val="24"/>
        </w:rPr>
      </w:pPr>
    </w:p>
    <w:p w14:paraId="1F714A20" w14:textId="77777777" w:rsidR="00617617" w:rsidRPr="00B64535" w:rsidRDefault="00617617" w:rsidP="00617617">
      <w:pPr>
        <w:spacing w:line="240" w:lineRule="auto"/>
        <w:jc w:val="both"/>
        <w:rPr>
          <w:rFonts w:cstheme="minorHAnsi"/>
          <w:sz w:val="24"/>
          <w:szCs w:val="24"/>
        </w:rPr>
      </w:pPr>
      <w:r w:rsidRPr="00B64535">
        <w:rPr>
          <w:rFonts w:cstheme="minorHAnsi"/>
          <w:sz w:val="24"/>
          <w:szCs w:val="24"/>
        </w:rPr>
        <w:t xml:space="preserve">Outre les dispositions particulières décrites dans le plan par étapes sous les différents transferts de compétences, le ministre, dans le cadre du transfert des connaissances, prend les mesures nécessaires pour que le personnel du service d’appui du Collège puisse, dans tous les services pertinents du SPF Justice, entre autres dans les services d’encadrement P&amp;O, B&amp;CG et ICT ainsi qu’au sein de la Direction générale de l’organisation judiciaire, assurer toute fonction utile à la gestion des compétences à transférer. Ces fonctions sont exercées sous l'autorité fonctionnelle des responsables du service concerné et peuvent notamment avoir trait à la gestion du budget, des contrats et du personnel. </w:t>
      </w:r>
    </w:p>
    <w:p w14:paraId="33FF72E4" w14:textId="77777777" w:rsidR="00F3385E" w:rsidRPr="00B64535" w:rsidRDefault="00F3385E" w:rsidP="00617617">
      <w:pPr>
        <w:spacing w:line="240" w:lineRule="auto"/>
        <w:jc w:val="both"/>
        <w:rPr>
          <w:rFonts w:cstheme="minorHAnsi"/>
          <w:sz w:val="24"/>
          <w:szCs w:val="24"/>
        </w:rPr>
      </w:pPr>
    </w:p>
    <w:p w14:paraId="69E7556A" w14:textId="77777777" w:rsidR="00F3385E" w:rsidRPr="00B64535" w:rsidRDefault="00F3385E" w:rsidP="00617617">
      <w:pPr>
        <w:spacing w:line="240" w:lineRule="auto"/>
        <w:jc w:val="both"/>
        <w:rPr>
          <w:rFonts w:cstheme="minorHAnsi"/>
          <w:sz w:val="24"/>
          <w:szCs w:val="24"/>
        </w:rPr>
      </w:pPr>
    </w:p>
    <w:p w14:paraId="6AC4B360" w14:textId="77777777" w:rsidR="00F3385E" w:rsidRDefault="00F3385E" w:rsidP="00617617">
      <w:pPr>
        <w:spacing w:line="240" w:lineRule="auto"/>
        <w:jc w:val="both"/>
        <w:rPr>
          <w:rFonts w:cstheme="minorHAnsi"/>
        </w:rPr>
      </w:pPr>
    </w:p>
    <w:p w14:paraId="17224AFC" w14:textId="77777777" w:rsidR="00F3385E" w:rsidRDefault="00F3385E" w:rsidP="00617617">
      <w:pPr>
        <w:spacing w:line="240" w:lineRule="auto"/>
        <w:jc w:val="both"/>
        <w:rPr>
          <w:rFonts w:cstheme="minorHAnsi"/>
        </w:rPr>
      </w:pPr>
    </w:p>
    <w:p w14:paraId="19A3689C" w14:textId="77777777" w:rsidR="00F3385E" w:rsidRDefault="00F3385E" w:rsidP="00617617">
      <w:pPr>
        <w:spacing w:line="240" w:lineRule="auto"/>
        <w:jc w:val="both"/>
        <w:rPr>
          <w:rFonts w:cstheme="minorHAnsi"/>
        </w:rPr>
      </w:pPr>
    </w:p>
    <w:p w14:paraId="2CF0F1F4" w14:textId="77777777" w:rsidR="00F3385E" w:rsidRDefault="00F3385E" w:rsidP="00617617">
      <w:pPr>
        <w:spacing w:line="240" w:lineRule="auto"/>
        <w:jc w:val="both"/>
        <w:rPr>
          <w:rFonts w:cstheme="minorHAnsi"/>
        </w:rPr>
      </w:pPr>
    </w:p>
    <w:p w14:paraId="327EE9D8" w14:textId="77777777" w:rsidR="00F3385E" w:rsidRDefault="00F3385E" w:rsidP="00617617">
      <w:pPr>
        <w:spacing w:line="240" w:lineRule="auto"/>
        <w:jc w:val="both"/>
        <w:rPr>
          <w:rFonts w:cstheme="minorHAnsi"/>
        </w:rPr>
      </w:pPr>
    </w:p>
    <w:p w14:paraId="49DDD2E4" w14:textId="77777777" w:rsidR="00F3385E" w:rsidRDefault="00F3385E" w:rsidP="00617617">
      <w:pPr>
        <w:spacing w:line="240" w:lineRule="auto"/>
        <w:jc w:val="both"/>
        <w:rPr>
          <w:rFonts w:cstheme="minorHAnsi"/>
        </w:rPr>
      </w:pPr>
    </w:p>
    <w:p w14:paraId="5DF06359" w14:textId="77777777" w:rsidR="00F3385E" w:rsidRDefault="00F3385E" w:rsidP="00617617">
      <w:pPr>
        <w:spacing w:line="240" w:lineRule="auto"/>
        <w:jc w:val="both"/>
        <w:rPr>
          <w:rFonts w:cstheme="minorHAnsi"/>
        </w:rPr>
      </w:pPr>
    </w:p>
    <w:p w14:paraId="6A202419" w14:textId="77777777" w:rsidR="00F3385E" w:rsidRDefault="00F3385E" w:rsidP="00617617">
      <w:pPr>
        <w:spacing w:line="240" w:lineRule="auto"/>
        <w:jc w:val="both"/>
        <w:rPr>
          <w:rFonts w:cstheme="minorHAnsi"/>
        </w:rPr>
      </w:pPr>
    </w:p>
    <w:p w14:paraId="5C53D535" w14:textId="77777777" w:rsidR="00F3385E" w:rsidRPr="00EF786E" w:rsidRDefault="00F3385E" w:rsidP="00617617">
      <w:pPr>
        <w:spacing w:line="240" w:lineRule="auto"/>
        <w:jc w:val="both"/>
        <w:rPr>
          <w:rFonts w:cstheme="minorHAnsi"/>
        </w:rPr>
      </w:pPr>
    </w:p>
    <w:p w14:paraId="58356D2A" w14:textId="77777777" w:rsidR="00617617" w:rsidRPr="00EF786E" w:rsidRDefault="00617617" w:rsidP="00617617">
      <w:pPr>
        <w:pStyle w:val="Titre1"/>
        <w:numPr>
          <w:ilvl w:val="0"/>
          <w:numId w:val="16"/>
        </w:numPr>
        <w:spacing w:line="240" w:lineRule="auto"/>
        <w:rPr>
          <w:rFonts w:asciiTheme="minorHAnsi" w:hAnsiTheme="minorHAnsi" w:cstheme="minorHAnsi"/>
        </w:rPr>
      </w:pPr>
      <w:r w:rsidRPr="00EF786E">
        <w:rPr>
          <w:rFonts w:asciiTheme="minorHAnsi" w:hAnsiTheme="minorHAnsi" w:cstheme="minorHAnsi"/>
        </w:rPr>
        <w:lastRenderedPageBreak/>
        <w:t>Suivi</w:t>
      </w:r>
    </w:p>
    <w:p w14:paraId="14A9BF4C" w14:textId="77777777" w:rsidR="00617617" w:rsidRPr="00EF786E" w:rsidRDefault="00617617" w:rsidP="00617617">
      <w:pPr>
        <w:spacing w:line="240" w:lineRule="auto"/>
        <w:rPr>
          <w:rFonts w:cstheme="minorHAnsi"/>
          <w:b/>
          <w:lang w:val="nl-BE"/>
        </w:rPr>
      </w:pPr>
    </w:p>
    <w:p w14:paraId="4F1C94AF" w14:textId="01A8E0E3" w:rsidR="00617617" w:rsidRPr="00B64535" w:rsidRDefault="00617617" w:rsidP="00617617">
      <w:pPr>
        <w:spacing w:line="240" w:lineRule="auto"/>
        <w:jc w:val="both"/>
        <w:rPr>
          <w:rFonts w:cstheme="minorHAnsi"/>
          <w:sz w:val="24"/>
          <w:szCs w:val="24"/>
        </w:rPr>
      </w:pPr>
      <w:r w:rsidRPr="00B64535">
        <w:rPr>
          <w:rFonts w:cstheme="minorHAnsi"/>
          <w:sz w:val="24"/>
          <w:szCs w:val="24"/>
        </w:rPr>
        <w:t xml:space="preserve">Un comité d’accompagnement permanent est mis en place. </w:t>
      </w:r>
      <w:r w:rsidR="00BA147F" w:rsidRPr="00B64535">
        <w:rPr>
          <w:rFonts w:cstheme="minorHAnsi"/>
          <w:sz w:val="24"/>
          <w:szCs w:val="24"/>
        </w:rPr>
        <w:t>Il</w:t>
      </w:r>
      <w:r w:rsidRPr="00B64535">
        <w:rPr>
          <w:rFonts w:cstheme="minorHAnsi"/>
          <w:sz w:val="24"/>
          <w:szCs w:val="24"/>
        </w:rPr>
        <w:t xml:space="preserve"> sera composé du ministre et du président du Collège et veillera à la bonne exécution de la présente convention-cadre. </w:t>
      </w:r>
      <w:r w:rsidR="001F53F6" w:rsidRPr="00B64535">
        <w:rPr>
          <w:rFonts w:cstheme="minorHAnsi"/>
          <w:sz w:val="24"/>
          <w:szCs w:val="24"/>
        </w:rPr>
        <w:t>Le comité</w:t>
      </w:r>
      <w:r w:rsidR="003950CF" w:rsidRPr="00B64535">
        <w:rPr>
          <w:rFonts w:cstheme="minorHAnsi"/>
          <w:sz w:val="24"/>
          <w:szCs w:val="24"/>
        </w:rPr>
        <w:t xml:space="preserve"> d’accompagnement</w:t>
      </w:r>
      <w:r w:rsidR="001F53F6" w:rsidRPr="00B64535">
        <w:rPr>
          <w:rFonts w:cstheme="minorHAnsi"/>
          <w:sz w:val="24"/>
          <w:szCs w:val="24"/>
        </w:rPr>
        <w:t xml:space="preserve"> peut inviter</w:t>
      </w:r>
      <w:r w:rsidRPr="00B64535">
        <w:rPr>
          <w:rFonts w:cstheme="minorHAnsi"/>
          <w:sz w:val="24"/>
          <w:szCs w:val="24"/>
        </w:rPr>
        <w:t xml:space="preserve"> le président du SPF Justice et le dire</w:t>
      </w:r>
      <w:r w:rsidR="001F53F6" w:rsidRPr="00B64535">
        <w:rPr>
          <w:rFonts w:cstheme="minorHAnsi"/>
          <w:sz w:val="24"/>
          <w:szCs w:val="24"/>
        </w:rPr>
        <w:t>cteur du service d’appui à</w:t>
      </w:r>
      <w:r w:rsidRPr="00B64535">
        <w:rPr>
          <w:rFonts w:cstheme="minorHAnsi"/>
          <w:sz w:val="24"/>
          <w:szCs w:val="24"/>
        </w:rPr>
        <w:t xml:space="preserve"> siéger avec voix consulta</w:t>
      </w:r>
      <w:r w:rsidR="001F53F6" w:rsidRPr="00B64535">
        <w:rPr>
          <w:rFonts w:cstheme="minorHAnsi"/>
          <w:sz w:val="24"/>
          <w:szCs w:val="24"/>
        </w:rPr>
        <w:t>tive</w:t>
      </w:r>
      <w:r w:rsidRPr="00B64535">
        <w:rPr>
          <w:rFonts w:cstheme="minorHAnsi"/>
          <w:sz w:val="24"/>
          <w:szCs w:val="24"/>
        </w:rPr>
        <w:t xml:space="preserve">. Si des problèmes entravent le bon avancement, le comité d’accompagnement peut se concerter, le cas échéant, avec les responsables ou les services du SPF Justice ou </w:t>
      </w:r>
      <w:proofErr w:type="gramStart"/>
      <w:r w:rsidRPr="00B64535">
        <w:rPr>
          <w:rFonts w:cstheme="minorHAnsi"/>
          <w:sz w:val="24"/>
          <w:szCs w:val="24"/>
        </w:rPr>
        <w:t>du siège concernés</w:t>
      </w:r>
      <w:proofErr w:type="gramEnd"/>
      <w:r w:rsidRPr="00B64535">
        <w:rPr>
          <w:rFonts w:cstheme="minorHAnsi"/>
          <w:sz w:val="24"/>
          <w:szCs w:val="24"/>
        </w:rPr>
        <w:t xml:space="preserve"> par les domaines de gestion et leur donner les instructions nécessaires. </w:t>
      </w:r>
    </w:p>
    <w:p w14:paraId="4D8CE9A6" w14:textId="4A9EBCDD" w:rsidR="001F53F6" w:rsidRPr="00B64535" w:rsidRDefault="001F53F6" w:rsidP="00617617">
      <w:pPr>
        <w:spacing w:line="240" w:lineRule="auto"/>
        <w:jc w:val="both"/>
        <w:rPr>
          <w:rFonts w:cstheme="minorHAnsi"/>
          <w:sz w:val="24"/>
          <w:szCs w:val="24"/>
        </w:rPr>
      </w:pPr>
      <w:r w:rsidRPr="00B64535">
        <w:rPr>
          <w:rFonts w:cstheme="minorHAnsi"/>
          <w:sz w:val="24"/>
          <w:szCs w:val="24"/>
        </w:rPr>
        <w:t xml:space="preserve">À la demande du Collège ou du ministre, les comités d’accompagnement du siège et du ministère public se réunissent </w:t>
      </w:r>
      <w:r w:rsidR="000E3977" w:rsidRPr="00B64535">
        <w:rPr>
          <w:rFonts w:cstheme="minorHAnsi"/>
          <w:sz w:val="24"/>
          <w:szCs w:val="24"/>
        </w:rPr>
        <w:t xml:space="preserve">pour les matières communes. </w:t>
      </w:r>
    </w:p>
    <w:p w14:paraId="1680E1C2" w14:textId="77777777" w:rsidR="00617617" w:rsidRPr="00EF786E" w:rsidRDefault="00617617" w:rsidP="00617617">
      <w:pPr>
        <w:spacing w:line="240" w:lineRule="auto"/>
        <w:jc w:val="both"/>
        <w:rPr>
          <w:rFonts w:cstheme="minorHAnsi"/>
        </w:rPr>
      </w:pPr>
    </w:p>
    <w:p w14:paraId="69617D55" w14:textId="77777777" w:rsidR="00617617" w:rsidRDefault="00617617" w:rsidP="00617617">
      <w:pPr>
        <w:spacing w:line="240" w:lineRule="auto"/>
        <w:rPr>
          <w:rFonts w:cstheme="minorHAnsi"/>
          <w:b/>
        </w:rPr>
      </w:pPr>
    </w:p>
    <w:p w14:paraId="5C120603" w14:textId="77777777" w:rsidR="00617617" w:rsidRPr="00D64C7C" w:rsidRDefault="00617617" w:rsidP="00617617">
      <w:pPr>
        <w:tabs>
          <w:tab w:val="left" w:pos="1440"/>
        </w:tabs>
        <w:rPr>
          <w:rFonts w:cstheme="minorHAnsi"/>
        </w:rPr>
      </w:pPr>
      <w:r>
        <w:rPr>
          <w:rFonts w:cstheme="minorHAnsi"/>
        </w:rPr>
        <w:tab/>
      </w:r>
    </w:p>
    <w:p w14:paraId="2B77E561" w14:textId="77777777" w:rsidR="004F6BAF" w:rsidRPr="00617617" w:rsidRDefault="004F6BAF"/>
    <w:sectPr w:rsidR="004F6BAF" w:rsidRPr="00617617">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ierens Sylvie" w:date="2018-05-24T13:34:00Z" w:initials="SF(J-SJ">
    <w:p w14:paraId="656807E7" w14:textId="4FD7942A" w:rsidR="009C58AC" w:rsidRDefault="009C58AC">
      <w:pPr>
        <w:pStyle w:val="Commentaire"/>
      </w:pPr>
      <w:r>
        <w:rPr>
          <w:rStyle w:val="Marquedecommentaire"/>
        </w:rPr>
        <w:annotationRef/>
      </w:r>
      <w:r>
        <w:t xml:space="preserve">Le montant de 520 millions d’euros proposé par la cellule stratégique se composerait, selon les explications de celle-ci, de 452 millions d’euros pour le transfert de la gestion du personnel (hors budget pour le personnel d’entretien encore à transférer), 27 millions d’euros pour les moyens de fonctionnement, 30 millions pour l’informatique et 11 millions pour le personnel du service d’appui </w:t>
      </w:r>
    </w:p>
  </w:comment>
  <w:comment w:id="2" w:author="Fierens Sylvie" w:date="2018-05-24T14:38:00Z" w:initials="SF(J-SJ">
    <w:p w14:paraId="12A7582A" w14:textId="79FE2336" w:rsidR="000010E3" w:rsidRDefault="000010E3">
      <w:pPr>
        <w:pStyle w:val="Commentaire"/>
      </w:pPr>
      <w:r>
        <w:rPr>
          <w:rStyle w:val="Marquedecommentaire"/>
        </w:rPr>
        <w:annotationRef/>
      </w:r>
      <w:r w:rsidR="00927D01">
        <w:t>Selon les explications</w:t>
      </w:r>
      <w:r>
        <w:t xml:space="preserve"> de la cellule stratégique, 452 millions d’euros</w:t>
      </w:r>
      <w:r w:rsidR="00BB6099">
        <w:t xml:space="preserve"> </w:t>
      </w:r>
      <w:r w:rsidR="00927D01">
        <w:t xml:space="preserve">sont prévus </w:t>
      </w:r>
      <w:r w:rsidR="00BB6099">
        <w:t>pour la gestion du personnel,</w:t>
      </w:r>
      <w:r>
        <w:t xml:space="preserve"> hors </w:t>
      </w:r>
      <w:r w:rsidR="00BB6099">
        <w:t xml:space="preserve">budget pour le </w:t>
      </w:r>
      <w:r>
        <w:t xml:space="preserve">personnel de nettoyage. </w:t>
      </w:r>
    </w:p>
  </w:comment>
  <w:comment w:id="3" w:author="Fierens Sylvie" w:date="2018-05-24T14:41:00Z" w:initials="SF(J-SJ">
    <w:p w14:paraId="0E95E755" w14:textId="6C06CEC3" w:rsidR="004B4A03" w:rsidRDefault="004B4A03">
      <w:pPr>
        <w:pStyle w:val="Commentaire"/>
      </w:pPr>
      <w:r>
        <w:rPr>
          <w:rStyle w:val="Marquedecommentaire"/>
        </w:rPr>
        <w:annotationRef/>
      </w:r>
      <w:r w:rsidR="00927D01">
        <w:t>Selon les explications</w:t>
      </w:r>
      <w:r>
        <w:t xml:space="preserve"> de la cellule stratégique, </w:t>
      </w:r>
      <w:r w:rsidR="000E208C">
        <w:t xml:space="preserve">30  </w:t>
      </w:r>
      <w:r>
        <w:t>millions d’euros</w:t>
      </w:r>
      <w:r w:rsidR="00B170D8">
        <w:t xml:space="preserve"> sont prévus</w:t>
      </w:r>
      <w:r>
        <w:t xml:space="preserve"> pour l’informatique. </w:t>
      </w:r>
    </w:p>
  </w:comment>
  <w:comment w:id="4" w:author="Fierens Sylvie" w:date="2018-05-24T14:55:00Z" w:initials="SF(J-SJ">
    <w:p w14:paraId="2AB6F766" w14:textId="1AC6C4D9" w:rsidR="00927D01" w:rsidRDefault="00927D01">
      <w:pPr>
        <w:pStyle w:val="Commentaire"/>
      </w:pPr>
      <w:r>
        <w:rPr>
          <w:rStyle w:val="Marquedecommentaire"/>
        </w:rPr>
        <w:annotationRef/>
      </w:r>
      <w:r>
        <w:t xml:space="preserve">Selon les explications de la cellule stratégique, 27  millions d’euros sont prévus pour les moyens de fonctionnement.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807E7" w15:done="0"/>
  <w15:commentEx w15:paraId="12A7582A" w15:done="0"/>
  <w15:commentEx w15:paraId="0E95E755" w15:done="0"/>
  <w15:commentEx w15:paraId="2AB6F7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807E7" w16cid:durableId="1ECFC7C1"/>
  <w16cid:commentId w16cid:paraId="12A7582A" w16cid:durableId="1ECFC7C2"/>
  <w16cid:commentId w16cid:paraId="0E95E755" w16cid:durableId="1ECFC7C3"/>
  <w16cid:commentId w16cid:paraId="2AB6F766" w16cid:durableId="1ECFC7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2A56D" w14:textId="77777777" w:rsidR="00910A18" w:rsidRDefault="00910A18" w:rsidP="002072A2">
      <w:pPr>
        <w:spacing w:after="0" w:line="240" w:lineRule="auto"/>
      </w:pPr>
      <w:r>
        <w:separator/>
      </w:r>
    </w:p>
  </w:endnote>
  <w:endnote w:type="continuationSeparator" w:id="0">
    <w:p w14:paraId="3E965551" w14:textId="77777777" w:rsidR="00910A18" w:rsidRDefault="00910A18" w:rsidP="0020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607837"/>
      <w:docPartObj>
        <w:docPartGallery w:val="Page Numbers (Bottom of Page)"/>
        <w:docPartUnique/>
      </w:docPartObj>
    </w:sdtPr>
    <w:sdtEndPr/>
    <w:sdtContent>
      <w:p w14:paraId="0F7E9870" w14:textId="5C199496" w:rsidR="002301AC" w:rsidRDefault="002301AC">
        <w:pPr>
          <w:pStyle w:val="Pieddepage"/>
          <w:jc w:val="right"/>
        </w:pPr>
        <w:r>
          <w:fldChar w:fldCharType="begin"/>
        </w:r>
        <w:r>
          <w:instrText>PAGE   \* MERGEFORMAT</w:instrText>
        </w:r>
        <w:r>
          <w:fldChar w:fldCharType="separate"/>
        </w:r>
        <w:r w:rsidR="00F044CA">
          <w:rPr>
            <w:noProof/>
          </w:rPr>
          <w:t>6</w:t>
        </w:r>
        <w:r>
          <w:fldChar w:fldCharType="end"/>
        </w:r>
      </w:p>
    </w:sdtContent>
  </w:sdt>
  <w:p w14:paraId="3F3CEF83" w14:textId="77777777" w:rsidR="002301AC" w:rsidRDefault="002301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0C63C" w14:textId="77777777" w:rsidR="00910A18" w:rsidRDefault="00910A18" w:rsidP="002072A2">
      <w:pPr>
        <w:spacing w:after="0" w:line="240" w:lineRule="auto"/>
      </w:pPr>
      <w:r>
        <w:separator/>
      </w:r>
    </w:p>
  </w:footnote>
  <w:footnote w:type="continuationSeparator" w:id="0">
    <w:p w14:paraId="7E94D94F" w14:textId="77777777" w:rsidR="00910A18" w:rsidRDefault="00910A18" w:rsidP="002072A2">
      <w:pPr>
        <w:spacing w:after="0" w:line="240" w:lineRule="auto"/>
      </w:pPr>
      <w:r>
        <w:continuationSeparator/>
      </w:r>
    </w:p>
  </w:footnote>
  <w:footnote w:id="1">
    <w:p w14:paraId="08F0995F" w14:textId="77777777" w:rsidR="002301AC" w:rsidRPr="00775179" w:rsidRDefault="002301AC" w:rsidP="002072A2">
      <w:pPr>
        <w:pStyle w:val="Notedebasdepage"/>
      </w:pPr>
      <w:r>
        <w:rPr>
          <w:rStyle w:val="Appelnotedebasdep"/>
        </w:rPr>
        <w:footnoteRef/>
      </w:r>
      <w:r>
        <w:t xml:space="preserve"> Art. 185/8, alinéa 2, du Code judiciaire</w:t>
      </w:r>
    </w:p>
  </w:footnote>
  <w:footnote w:id="2">
    <w:p w14:paraId="11387688" w14:textId="77777777" w:rsidR="002301AC" w:rsidRPr="009D3ADE" w:rsidRDefault="002301AC" w:rsidP="002072A2">
      <w:pPr>
        <w:pStyle w:val="Notedebasdepage"/>
        <w:jc w:val="both"/>
        <w:rPr>
          <w:lang w:val="fr-BE"/>
        </w:rPr>
      </w:pPr>
      <w:r>
        <w:rPr>
          <w:rStyle w:val="Appelnotedebasdep"/>
        </w:rPr>
        <w:footnoteRef/>
      </w:r>
      <w:r>
        <w:t xml:space="preserve"> </w:t>
      </w:r>
      <w:r>
        <w:rPr>
          <w:lang w:val="fr-BE"/>
        </w:rPr>
        <w:t xml:space="preserve">Par modèle dual de gestion, il convient de comprendre et de considérer le siège et le </w:t>
      </w:r>
      <w:r w:rsidRPr="009D3ADE">
        <w:rPr>
          <w:lang w:val="fr-BE"/>
        </w:rPr>
        <w:t xml:space="preserve">ministère public comme deux organisations distinctes et autonomes dans la gestion de leur organisation respective, selon leur propre modèle de gestion.    </w:t>
      </w:r>
    </w:p>
  </w:footnote>
  <w:footnote w:id="3">
    <w:p w14:paraId="3E27E88B" w14:textId="3177BD51" w:rsidR="002301AC" w:rsidRPr="00346524" w:rsidRDefault="002301AC" w:rsidP="002072A2">
      <w:pPr>
        <w:pStyle w:val="Notedebasdepage"/>
      </w:pPr>
      <w:r>
        <w:rPr>
          <w:rStyle w:val="Appelnotedebasdep"/>
        </w:rPr>
        <w:footnoteRef/>
      </w:r>
      <w:r>
        <w:t xml:space="preserve"> Par budget consolidé, il convient de comprendre qu’un seul budget global est inscrit pour chaque </w:t>
      </w:r>
      <w:r w:rsidRPr="00AC72B1">
        <w:t>Collège, sans ventilation pour le personnel, le fonctionnement et les investissements.</w:t>
      </w:r>
      <w:r>
        <w:t xml:space="preserve"> </w:t>
      </w:r>
    </w:p>
  </w:footnote>
  <w:footnote w:id="4">
    <w:p w14:paraId="1C10EB9F" w14:textId="77777777" w:rsidR="002301AC" w:rsidRPr="00670901" w:rsidRDefault="002301AC" w:rsidP="002072A2">
      <w:pPr>
        <w:pStyle w:val="Notedebasdepage"/>
      </w:pPr>
      <w:r>
        <w:rPr>
          <w:rStyle w:val="Appelnotedebasdep"/>
        </w:rPr>
        <w:footnoteRef/>
      </w:r>
      <w:r>
        <w:t xml:space="preserve"> Cf. annexes I et II relatives à la gestion du personnel</w:t>
      </w:r>
    </w:p>
  </w:footnote>
  <w:footnote w:id="5">
    <w:p w14:paraId="502C0568" w14:textId="77777777" w:rsidR="002301AC" w:rsidRPr="00670901" w:rsidRDefault="002301AC" w:rsidP="002072A2">
      <w:pPr>
        <w:pStyle w:val="Notedebasdepage"/>
      </w:pPr>
      <w:r>
        <w:rPr>
          <w:rStyle w:val="Appelnotedebasdep"/>
        </w:rPr>
        <w:footnoteRef/>
      </w:r>
      <w:r>
        <w:t xml:space="preserve"> Cf. annexes I et II relatives à la gestion du personnel</w:t>
      </w:r>
    </w:p>
  </w:footnote>
  <w:footnote w:id="6">
    <w:p w14:paraId="076D8AD0" w14:textId="33AE05BA" w:rsidR="00F044CA" w:rsidRPr="00F044CA" w:rsidRDefault="00F044CA">
      <w:pPr>
        <w:pStyle w:val="Notedebasdepage"/>
        <w:rPr>
          <w:lang w:val="fr-BE"/>
        </w:rPr>
      </w:pPr>
      <w:r>
        <w:rPr>
          <w:rStyle w:val="Appelnotedebasdep"/>
        </w:rPr>
        <w:footnoteRef/>
      </w:r>
      <w:r>
        <w:t xml:space="preserve"> </w:t>
      </w:r>
      <w:r>
        <w:rPr>
          <w:lang w:val="fr-BE"/>
        </w:rPr>
        <w:t xml:space="preserve">NDT : </w:t>
      </w:r>
      <w:proofErr w:type="spellStart"/>
      <w:r>
        <w:rPr>
          <w:lang w:val="fr-BE"/>
        </w:rPr>
        <w:t>doorlooptijden</w:t>
      </w:r>
      <w:proofErr w:type="spellEnd"/>
      <w:r>
        <w:rPr>
          <w:lang w:val="fr-BE"/>
        </w:rPr>
        <w:t xml:space="preserve"> en néerlandais.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8974" w14:textId="69BEFF7A" w:rsidR="002301AC" w:rsidRDefault="002301AC">
    <w:pPr>
      <w:pStyle w:val="En-tte"/>
    </w:pPr>
    <w:r>
      <w:t>Conve</w:t>
    </w:r>
    <w:r w:rsidR="00822E37">
      <w:t>ntion-cadre V23</w:t>
    </w:r>
    <w:r>
      <w:t>052018</w:t>
    </w:r>
    <w:r w:rsidR="00B90F50">
      <w:t xml:space="preserve"> – proposition définitive 24 05 2018</w:t>
    </w:r>
    <w:r w:rsidR="00C91812">
      <w:t xml:space="preserve"> - 14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5D5"/>
    <w:multiLevelType w:val="multilevel"/>
    <w:tmpl w:val="5402432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D10166"/>
    <w:multiLevelType w:val="hybridMultilevel"/>
    <w:tmpl w:val="8E745C96"/>
    <w:lvl w:ilvl="0" w:tplc="A9F4A65A">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F3438"/>
    <w:multiLevelType w:val="hybridMultilevel"/>
    <w:tmpl w:val="E0D4A83C"/>
    <w:lvl w:ilvl="0" w:tplc="5712AB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46A13"/>
    <w:multiLevelType w:val="hybridMultilevel"/>
    <w:tmpl w:val="6FF4678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D306E04"/>
    <w:multiLevelType w:val="hybridMultilevel"/>
    <w:tmpl w:val="A2F8AA26"/>
    <w:lvl w:ilvl="0" w:tplc="BD8C1BF6">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6128F9"/>
    <w:multiLevelType w:val="hybridMultilevel"/>
    <w:tmpl w:val="41501F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537B8"/>
    <w:multiLevelType w:val="multilevel"/>
    <w:tmpl w:val="5B3EAD16"/>
    <w:lvl w:ilvl="0">
      <w:start w:val="1"/>
      <w:numFmt w:val="decimal"/>
      <w:lvlText w:val="%1."/>
      <w:lvlJc w:val="left"/>
      <w:pPr>
        <w:ind w:left="720" w:hanging="360"/>
      </w:p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36ED66D7"/>
    <w:multiLevelType w:val="hybridMultilevel"/>
    <w:tmpl w:val="C7489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41BF0"/>
    <w:multiLevelType w:val="hybridMultilevel"/>
    <w:tmpl w:val="32FAF384"/>
    <w:lvl w:ilvl="0" w:tplc="7A2C7670">
      <w:start w:val="2"/>
      <w:numFmt w:val="bullet"/>
      <w:lvlText w:val="-"/>
      <w:lvlJc w:val="left"/>
      <w:pPr>
        <w:ind w:left="1080" w:hanging="360"/>
      </w:pPr>
      <w:rPr>
        <w:rFonts w:ascii="Calibri" w:eastAsiaTheme="majorEastAsia"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DA45AE"/>
    <w:multiLevelType w:val="hybridMultilevel"/>
    <w:tmpl w:val="B9081A00"/>
    <w:lvl w:ilvl="0" w:tplc="5712AB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CC64C7"/>
    <w:multiLevelType w:val="hybridMultilevel"/>
    <w:tmpl w:val="C9F655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F7913"/>
    <w:multiLevelType w:val="hybridMultilevel"/>
    <w:tmpl w:val="C7489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E35E67"/>
    <w:multiLevelType w:val="hybridMultilevel"/>
    <w:tmpl w:val="E05E2974"/>
    <w:lvl w:ilvl="0" w:tplc="5712AB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010BED"/>
    <w:multiLevelType w:val="hybridMultilevel"/>
    <w:tmpl w:val="7DFA68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A4F7E"/>
    <w:multiLevelType w:val="hybridMultilevel"/>
    <w:tmpl w:val="C7489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AE528A"/>
    <w:multiLevelType w:val="multilevel"/>
    <w:tmpl w:val="5F70C672"/>
    <w:lvl w:ilvl="0">
      <w:start w:val="5"/>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62C56406"/>
    <w:multiLevelType w:val="hybridMultilevel"/>
    <w:tmpl w:val="F8CE7D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351E5"/>
    <w:multiLevelType w:val="hybridMultilevel"/>
    <w:tmpl w:val="23969260"/>
    <w:lvl w:ilvl="0" w:tplc="A9F4A65A">
      <w:start w:val="1"/>
      <w:numFmt w:val="bullet"/>
      <w:lvlText w:val="-"/>
      <w:lvlJc w:val="left"/>
      <w:pPr>
        <w:ind w:left="1634" w:hanging="360"/>
      </w:pPr>
      <w:rPr>
        <w:rFonts w:ascii="Calibri" w:eastAsiaTheme="minorHAnsi" w:hAnsi="Calibri" w:cstheme="minorHAnsi"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18" w15:restartNumberingAfterBreak="0">
    <w:nsid w:val="7F314F9C"/>
    <w:multiLevelType w:val="hybridMultilevel"/>
    <w:tmpl w:val="8E98E518"/>
    <w:lvl w:ilvl="0" w:tplc="A9F4A65A">
      <w:start w:val="1"/>
      <w:numFmt w:val="bullet"/>
      <w:lvlText w:val="-"/>
      <w:lvlJc w:val="left"/>
      <w:pPr>
        <w:ind w:left="772" w:hanging="360"/>
      </w:pPr>
      <w:rPr>
        <w:rFonts w:ascii="Calibri" w:eastAsiaTheme="minorHAnsi" w:hAnsi="Calibri" w:cstheme="minorHAnsi"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3"/>
  </w:num>
  <w:num w:numId="2">
    <w:abstractNumId w:val="6"/>
  </w:num>
  <w:num w:numId="3">
    <w:abstractNumId w:val="5"/>
  </w:num>
  <w:num w:numId="4">
    <w:abstractNumId w:val="14"/>
  </w:num>
  <w:num w:numId="5">
    <w:abstractNumId w:val="18"/>
  </w:num>
  <w:num w:numId="6">
    <w:abstractNumId w:val="12"/>
  </w:num>
  <w:num w:numId="7">
    <w:abstractNumId w:val="8"/>
  </w:num>
  <w:num w:numId="8">
    <w:abstractNumId w:val="17"/>
  </w:num>
  <w:num w:numId="9">
    <w:abstractNumId w:val="16"/>
  </w:num>
  <w:num w:numId="10">
    <w:abstractNumId w:val="10"/>
  </w:num>
  <w:num w:numId="11">
    <w:abstractNumId w:val="13"/>
  </w:num>
  <w:num w:numId="12">
    <w:abstractNumId w:val="2"/>
  </w:num>
  <w:num w:numId="13">
    <w:abstractNumId w:val="11"/>
  </w:num>
  <w:num w:numId="14">
    <w:abstractNumId w:val="0"/>
  </w:num>
  <w:num w:numId="15">
    <w:abstractNumId w:val="7"/>
  </w:num>
  <w:num w:numId="16">
    <w:abstractNumId w:val="15"/>
  </w:num>
  <w:num w:numId="17">
    <w:abstractNumId w:val="9"/>
  </w:num>
  <w:num w:numId="18">
    <w:abstractNumId w:val="1"/>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erens Sylvie">
    <w15:presenceInfo w15:providerId="AD" w15:userId="S-1-5-21-3529176945-3930480886-99279437-6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A2"/>
    <w:rsid w:val="000009EA"/>
    <w:rsid w:val="000010E3"/>
    <w:rsid w:val="00002D6C"/>
    <w:rsid w:val="00012D37"/>
    <w:rsid w:val="00014C55"/>
    <w:rsid w:val="00016B6C"/>
    <w:rsid w:val="00017C31"/>
    <w:rsid w:val="00021796"/>
    <w:rsid w:val="00034219"/>
    <w:rsid w:val="00034627"/>
    <w:rsid w:val="00071879"/>
    <w:rsid w:val="00073939"/>
    <w:rsid w:val="00077B55"/>
    <w:rsid w:val="000821BF"/>
    <w:rsid w:val="0009486F"/>
    <w:rsid w:val="00094D6E"/>
    <w:rsid w:val="000A03DA"/>
    <w:rsid w:val="000A08E3"/>
    <w:rsid w:val="000A5C8D"/>
    <w:rsid w:val="000B0B83"/>
    <w:rsid w:val="000B15DB"/>
    <w:rsid w:val="000B2AE0"/>
    <w:rsid w:val="000B3D25"/>
    <w:rsid w:val="000C0C2C"/>
    <w:rsid w:val="000C1819"/>
    <w:rsid w:val="000C2121"/>
    <w:rsid w:val="000C221A"/>
    <w:rsid w:val="000C2C8E"/>
    <w:rsid w:val="000C6715"/>
    <w:rsid w:val="000D123B"/>
    <w:rsid w:val="000D1310"/>
    <w:rsid w:val="000E1136"/>
    <w:rsid w:val="000E1A88"/>
    <w:rsid w:val="000E208C"/>
    <w:rsid w:val="000E3977"/>
    <w:rsid w:val="000F01B9"/>
    <w:rsid w:val="001012DF"/>
    <w:rsid w:val="001014AA"/>
    <w:rsid w:val="00101F39"/>
    <w:rsid w:val="001148E3"/>
    <w:rsid w:val="00120841"/>
    <w:rsid w:val="0012400A"/>
    <w:rsid w:val="00127623"/>
    <w:rsid w:val="001346EA"/>
    <w:rsid w:val="00135B9B"/>
    <w:rsid w:val="00137CA4"/>
    <w:rsid w:val="00145302"/>
    <w:rsid w:val="00146099"/>
    <w:rsid w:val="001539F9"/>
    <w:rsid w:val="00156B8E"/>
    <w:rsid w:val="001614E4"/>
    <w:rsid w:val="00161EA6"/>
    <w:rsid w:val="001707C9"/>
    <w:rsid w:val="001736EA"/>
    <w:rsid w:val="001841DA"/>
    <w:rsid w:val="00187FE9"/>
    <w:rsid w:val="0019244F"/>
    <w:rsid w:val="001960DD"/>
    <w:rsid w:val="00196BE4"/>
    <w:rsid w:val="0019794D"/>
    <w:rsid w:val="001A5577"/>
    <w:rsid w:val="001A78B1"/>
    <w:rsid w:val="001D146D"/>
    <w:rsid w:val="001D3AEE"/>
    <w:rsid w:val="001D54B7"/>
    <w:rsid w:val="001E11A6"/>
    <w:rsid w:val="001E3FA4"/>
    <w:rsid w:val="001F3DA5"/>
    <w:rsid w:val="001F4498"/>
    <w:rsid w:val="001F5136"/>
    <w:rsid w:val="001F53F6"/>
    <w:rsid w:val="001F73A3"/>
    <w:rsid w:val="0020107A"/>
    <w:rsid w:val="002045DC"/>
    <w:rsid w:val="002072A2"/>
    <w:rsid w:val="00212814"/>
    <w:rsid w:val="00212EBA"/>
    <w:rsid w:val="00224A3C"/>
    <w:rsid w:val="002259C7"/>
    <w:rsid w:val="002301AC"/>
    <w:rsid w:val="00233B71"/>
    <w:rsid w:val="0023757D"/>
    <w:rsid w:val="0024091D"/>
    <w:rsid w:val="002410F6"/>
    <w:rsid w:val="00246DF9"/>
    <w:rsid w:val="00250D25"/>
    <w:rsid w:val="002523D2"/>
    <w:rsid w:val="0025622E"/>
    <w:rsid w:val="00264225"/>
    <w:rsid w:val="00265690"/>
    <w:rsid w:val="00267FC7"/>
    <w:rsid w:val="00271F9C"/>
    <w:rsid w:val="00274276"/>
    <w:rsid w:val="002837B2"/>
    <w:rsid w:val="0029196F"/>
    <w:rsid w:val="00292059"/>
    <w:rsid w:val="002A278C"/>
    <w:rsid w:val="002A69D6"/>
    <w:rsid w:val="002B0E25"/>
    <w:rsid w:val="002C5BB7"/>
    <w:rsid w:val="002C6B1E"/>
    <w:rsid w:val="002D011A"/>
    <w:rsid w:val="002D18C8"/>
    <w:rsid w:val="002D2DB4"/>
    <w:rsid w:val="002E395B"/>
    <w:rsid w:val="002E5992"/>
    <w:rsid w:val="002E5A75"/>
    <w:rsid w:val="002E7922"/>
    <w:rsid w:val="002F38B7"/>
    <w:rsid w:val="002F3A6D"/>
    <w:rsid w:val="002F5F87"/>
    <w:rsid w:val="002F6DC9"/>
    <w:rsid w:val="00302997"/>
    <w:rsid w:val="003219DD"/>
    <w:rsid w:val="00322B2F"/>
    <w:rsid w:val="00325BA2"/>
    <w:rsid w:val="00325D41"/>
    <w:rsid w:val="003307A0"/>
    <w:rsid w:val="00331325"/>
    <w:rsid w:val="0033714B"/>
    <w:rsid w:val="00337DA1"/>
    <w:rsid w:val="00342D52"/>
    <w:rsid w:val="00344F82"/>
    <w:rsid w:val="0034675E"/>
    <w:rsid w:val="003522FE"/>
    <w:rsid w:val="00363040"/>
    <w:rsid w:val="00373670"/>
    <w:rsid w:val="00374D32"/>
    <w:rsid w:val="00380D2E"/>
    <w:rsid w:val="00383E44"/>
    <w:rsid w:val="003950CF"/>
    <w:rsid w:val="003A1C1E"/>
    <w:rsid w:val="003A4531"/>
    <w:rsid w:val="003A7B36"/>
    <w:rsid w:val="003B4C39"/>
    <w:rsid w:val="003B6F90"/>
    <w:rsid w:val="003C01A7"/>
    <w:rsid w:val="003D2DD4"/>
    <w:rsid w:val="003D2F39"/>
    <w:rsid w:val="003D31CE"/>
    <w:rsid w:val="003D40EC"/>
    <w:rsid w:val="003D77FF"/>
    <w:rsid w:val="003E530A"/>
    <w:rsid w:val="004160E4"/>
    <w:rsid w:val="00422F26"/>
    <w:rsid w:val="0042419D"/>
    <w:rsid w:val="00445589"/>
    <w:rsid w:val="004560B5"/>
    <w:rsid w:val="00460863"/>
    <w:rsid w:val="004629D8"/>
    <w:rsid w:val="00482B47"/>
    <w:rsid w:val="004845A6"/>
    <w:rsid w:val="00490E0E"/>
    <w:rsid w:val="004915FF"/>
    <w:rsid w:val="00493F56"/>
    <w:rsid w:val="004A5137"/>
    <w:rsid w:val="004A66B0"/>
    <w:rsid w:val="004B19CF"/>
    <w:rsid w:val="004B1E0F"/>
    <w:rsid w:val="004B48F9"/>
    <w:rsid w:val="004B4A03"/>
    <w:rsid w:val="004C3BB7"/>
    <w:rsid w:val="004D0168"/>
    <w:rsid w:val="004D07F4"/>
    <w:rsid w:val="004E3D09"/>
    <w:rsid w:val="004F2D14"/>
    <w:rsid w:val="004F62E7"/>
    <w:rsid w:val="004F6BAF"/>
    <w:rsid w:val="005011BC"/>
    <w:rsid w:val="0050379A"/>
    <w:rsid w:val="005069DA"/>
    <w:rsid w:val="00511858"/>
    <w:rsid w:val="00513797"/>
    <w:rsid w:val="0051783A"/>
    <w:rsid w:val="005201C2"/>
    <w:rsid w:val="0052178A"/>
    <w:rsid w:val="00533170"/>
    <w:rsid w:val="00541823"/>
    <w:rsid w:val="00544696"/>
    <w:rsid w:val="00545AE0"/>
    <w:rsid w:val="005665AE"/>
    <w:rsid w:val="00566750"/>
    <w:rsid w:val="005715A8"/>
    <w:rsid w:val="005740E4"/>
    <w:rsid w:val="005800E3"/>
    <w:rsid w:val="005853CA"/>
    <w:rsid w:val="00597D63"/>
    <w:rsid w:val="005A03EF"/>
    <w:rsid w:val="005A3CD7"/>
    <w:rsid w:val="005A48CF"/>
    <w:rsid w:val="005B5766"/>
    <w:rsid w:val="005C1EFE"/>
    <w:rsid w:val="005C399E"/>
    <w:rsid w:val="005C3AAE"/>
    <w:rsid w:val="005D0B6A"/>
    <w:rsid w:val="005D20E8"/>
    <w:rsid w:val="005D424A"/>
    <w:rsid w:val="005E0003"/>
    <w:rsid w:val="005E67A1"/>
    <w:rsid w:val="005F0607"/>
    <w:rsid w:val="005F1A21"/>
    <w:rsid w:val="005F51D1"/>
    <w:rsid w:val="00604F18"/>
    <w:rsid w:val="00606ECC"/>
    <w:rsid w:val="00611DE3"/>
    <w:rsid w:val="00614B38"/>
    <w:rsid w:val="00617617"/>
    <w:rsid w:val="00617928"/>
    <w:rsid w:val="00621670"/>
    <w:rsid w:val="00622D9B"/>
    <w:rsid w:val="006308EA"/>
    <w:rsid w:val="00630AE5"/>
    <w:rsid w:val="00632D58"/>
    <w:rsid w:val="0063314D"/>
    <w:rsid w:val="00636279"/>
    <w:rsid w:val="00652EE3"/>
    <w:rsid w:val="006552D1"/>
    <w:rsid w:val="006556F8"/>
    <w:rsid w:val="0067751F"/>
    <w:rsid w:val="006814C1"/>
    <w:rsid w:val="00691971"/>
    <w:rsid w:val="006A06F6"/>
    <w:rsid w:val="006A6445"/>
    <w:rsid w:val="006A7A23"/>
    <w:rsid w:val="006B172C"/>
    <w:rsid w:val="006B174A"/>
    <w:rsid w:val="006B2DDA"/>
    <w:rsid w:val="006B42E2"/>
    <w:rsid w:val="006C2E9A"/>
    <w:rsid w:val="006C460B"/>
    <w:rsid w:val="006D0EC0"/>
    <w:rsid w:val="006D1E4D"/>
    <w:rsid w:val="006D5921"/>
    <w:rsid w:val="006E04ED"/>
    <w:rsid w:val="006E0BC7"/>
    <w:rsid w:val="006E28EF"/>
    <w:rsid w:val="006E5F62"/>
    <w:rsid w:val="006F57F2"/>
    <w:rsid w:val="00706F3E"/>
    <w:rsid w:val="00715CB9"/>
    <w:rsid w:val="00716F8E"/>
    <w:rsid w:val="00723A90"/>
    <w:rsid w:val="00731654"/>
    <w:rsid w:val="00733252"/>
    <w:rsid w:val="007443B8"/>
    <w:rsid w:val="007462C6"/>
    <w:rsid w:val="00747CC2"/>
    <w:rsid w:val="00751D34"/>
    <w:rsid w:val="00753A02"/>
    <w:rsid w:val="00767D0F"/>
    <w:rsid w:val="00771021"/>
    <w:rsid w:val="00771178"/>
    <w:rsid w:val="00771A6C"/>
    <w:rsid w:val="00774B2B"/>
    <w:rsid w:val="00780D89"/>
    <w:rsid w:val="00782FDC"/>
    <w:rsid w:val="007970EA"/>
    <w:rsid w:val="007A06E4"/>
    <w:rsid w:val="007A2E58"/>
    <w:rsid w:val="007A5FF6"/>
    <w:rsid w:val="007B1D51"/>
    <w:rsid w:val="007B424F"/>
    <w:rsid w:val="007C3CF7"/>
    <w:rsid w:val="007D7E6D"/>
    <w:rsid w:val="007E0A61"/>
    <w:rsid w:val="007E0E38"/>
    <w:rsid w:val="007E153A"/>
    <w:rsid w:val="007E3F0C"/>
    <w:rsid w:val="007F1049"/>
    <w:rsid w:val="007F4A34"/>
    <w:rsid w:val="008005F9"/>
    <w:rsid w:val="00803B10"/>
    <w:rsid w:val="00804FC4"/>
    <w:rsid w:val="008069F9"/>
    <w:rsid w:val="00815B35"/>
    <w:rsid w:val="00822E37"/>
    <w:rsid w:val="0082372F"/>
    <w:rsid w:val="00824854"/>
    <w:rsid w:val="00831782"/>
    <w:rsid w:val="00840F7B"/>
    <w:rsid w:val="00842905"/>
    <w:rsid w:val="008471AD"/>
    <w:rsid w:val="008472CC"/>
    <w:rsid w:val="00853EEC"/>
    <w:rsid w:val="008553DA"/>
    <w:rsid w:val="00856485"/>
    <w:rsid w:val="00863FED"/>
    <w:rsid w:val="008642F3"/>
    <w:rsid w:val="00872551"/>
    <w:rsid w:val="00875213"/>
    <w:rsid w:val="008800AB"/>
    <w:rsid w:val="00881824"/>
    <w:rsid w:val="00881CD4"/>
    <w:rsid w:val="00886945"/>
    <w:rsid w:val="00895E70"/>
    <w:rsid w:val="00897D9F"/>
    <w:rsid w:val="008A1B20"/>
    <w:rsid w:val="008A1C2B"/>
    <w:rsid w:val="008A2434"/>
    <w:rsid w:val="008A4F32"/>
    <w:rsid w:val="008B6D72"/>
    <w:rsid w:val="008C51C3"/>
    <w:rsid w:val="008D28BE"/>
    <w:rsid w:val="008D33EB"/>
    <w:rsid w:val="008D62A8"/>
    <w:rsid w:val="008E0D7E"/>
    <w:rsid w:val="008E5C0A"/>
    <w:rsid w:val="009037E8"/>
    <w:rsid w:val="00910A18"/>
    <w:rsid w:val="00913197"/>
    <w:rsid w:val="00916B53"/>
    <w:rsid w:val="00916C43"/>
    <w:rsid w:val="009254DD"/>
    <w:rsid w:val="00926E40"/>
    <w:rsid w:val="00927761"/>
    <w:rsid w:val="00927D01"/>
    <w:rsid w:val="00931624"/>
    <w:rsid w:val="00932FBC"/>
    <w:rsid w:val="00933415"/>
    <w:rsid w:val="00936482"/>
    <w:rsid w:val="0093799D"/>
    <w:rsid w:val="00940DBB"/>
    <w:rsid w:val="009427FE"/>
    <w:rsid w:val="00942BD5"/>
    <w:rsid w:val="009458E3"/>
    <w:rsid w:val="009506F6"/>
    <w:rsid w:val="00956E08"/>
    <w:rsid w:val="00961643"/>
    <w:rsid w:val="00965F84"/>
    <w:rsid w:val="00970F49"/>
    <w:rsid w:val="00971ACE"/>
    <w:rsid w:val="0097201C"/>
    <w:rsid w:val="00974313"/>
    <w:rsid w:val="009801A2"/>
    <w:rsid w:val="00981D4D"/>
    <w:rsid w:val="00982294"/>
    <w:rsid w:val="00984D50"/>
    <w:rsid w:val="00990599"/>
    <w:rsid w:val="009929D7"/>
    <w:rsid w:val="009944F6"/>
    <w:rsid w:val="00995FCF"/>
    <w:rsid w:val="009A46AD"/>
    <w:rsid w:val="009B2251"/>
    <w:rsid w:val="009B37D5"/>
    <w:rsid w:val="009C0288"/>
    <w:rsid w:val="009C5597"/>
    <w:rsid w:val="009C58AC"/>
    <w:rsid w:val="009C6022"/>
    <w:rsid w:val="009D0A64"/>
    <w:rsid w:val="009D3ADE"/>
    <w:rsid w:val="009E5765"/>
    <w:rsid w:val="009F2358"/>
    <w:rsid w:val="009F2C80"/>
    <w:rsid w:val="009F4DF8"/>
    <w:rsid w:val="00A0595F"/>
    <w:rsid w:val="00A1388D"/>
    <w:rsid w:val="00A264CF"/>
    <w:rsid w:val="00A26B1C"/>
    <w:rsid w:val="00A36C87"/>
    <w:rsid w:val="00A42F9C"/>
    <w:rsid w:val="00A471D1"/>
    <w:rsid w:val="00A54D6F"/>
    <w:rsid w:val="00A557E3"/>
    <w:rsid w:val="00A55B53"/>
    <w:rsid w:val="00A56E93"/>
    <w:rsid w:val="00A606D7"/>
    <w:rsid w:val="00A632A9"/>
    <w:rsid w:val="00A66E8A"/>
    <w:rsid w:val="00A85D15"/>
    <w:rsid w:val="00A93C0E"/>
    <w:rsid w:val="00AA03E3"/>
    <w:rsid w:val="00AA1E84"/>
    <w:rsid w:val="00AA3C73"/>
    <w:rsid w:val="00AB0242"/>
    <w:rsid w:val="00AB3B27"/>
    <w:rsid w:val="00AB577A"/>
    <w:rsid w:val="00AB7406"/>
    <w:rsid w:val="00AC72B1"/>
    <w:rsid w:val="00AE7910"/>
    <w:rsid w:val="00AE7E48"/>
    <w:rsid w:val="00AF22E2"/>
    <w:rsid w:val="00AF76CD"/>
    <w:rsid w:val="00B12A33"/>
    <w:rsid w:val="00B170D8"/>
    <w:rsid w:val="00B27C05"/>
    <w:rsid w:val="00B530EC"/>
    <w:rsid w:val="00B61176"/>
    <w:rsid w:val="00B61B87"/>
    <w:rsid w:val="00B64535"/>
    <w:rsid w:val="00B72892"/>
    <w:rsid w:val="00B748EB"/>
    <w:rsid w:val="00B80465"/>
    <w:rsid w:val="00B82752"/>
    <w:rsid w:val="00B852BE"/>
    <w:rsid w:val="00B90F50"/>
    <w:rsid w:val="00B9514A"/>
    <w:rsid w:val="00B9658E"/>
    <w:rsid w:val="00B97BAD"/>
    <w:rsid w:val="00BA147F"/>
    <w:rsid w:val="00BB30A2"/>
    <w:rsid w:val="00BB4D3D"/>
    <w:rsid w:val="00BB5287"/>
    <w:rsid w:val="00BB6099"/>
    <w:rsid w:val="00BB6264"/>
    <w:rsid w:val="00BB7806"/>
    <w:rsid w:val="00BC332B"/>
    <w:rsid w:val="00BD66C0"/>
    <w:rsid w:val="00BE026D"/>
    <w:rsid w:val="00BF0FB0"/>
    <w:rsid w:val="00BF3F5A"/>
    <w:rsid w:val="00BF4603"/>
    <w:rsid w:val="00BF4995"/>
    <w:rsid w:val="00BF6A14"/>
    <w:rsid w:val="00BF6F03"/>
    <w:rsid w:val="00BF7CEB"/>
    <w:rsid w:val="00C058FC"/>
    <w:rsid w:val="00C12288"/>
    <w:rsid w:val="00C16508"/>
    <w:rsid w:val="00C20345"/>
    <w:rsid w:val="00C20F0C"/>
    <w:rsid w:val="00C2201F"/>
    <w:rsid w:val="00C228C6"/>
    <w:rsid w:val="00C269BC"/>
    <w:rsid w:val="00C26FE4"/>
    <w:rsid w:val="00C27D9C"/>
    <w:rsid w:val="00C34D4D"/>
    <w:rsid w:val="00C41A0D"/>
    <w:rsid w:val="00C43F8A"/>
    <w:rsid w:val="00C45202"/>
    <w:rsid w:val="00C45F36"/>
    <w:rsid w:val="00C51EBA"/>
    <w:rsid w:val="00C57B5E"/>
    <w:rsid w:val="00C60357"/>
    <w:rsid w:val="00C60C80"/>
    <w:rsid w:val="00C62192"/>
    <w:rsid w:val="00C70D2C"/>
    <w:rsid w:val="00C72804"/>
    <w:rsid w:val="00C821AB"/>
    <w:rsid w:val="00C913C6"/>
    <w:rsid w:val="00C91812"/>
    <w:rsid w:val="00C94DCC"/>
    <w:rsid w:val="00C9512C"/>
    <w:rsid w:val="00CA7405"/>
    <w:rsid w:val="00CA7837"/>
    <w:rsid w:val="00CB4E1E"/>
    <w:rsid w:val="00CB5F5D"/>
    <w:rsid w:val="00CC1998"/>
    <w:rsid w:val="00CC3EBC"/>
    <w:rsid w:val="00CC7DCE"/>
    <w:rsid w:val="00CD1E20"/>
    <w:rsid w:val="00CF2ECA"/>
    <w:rsid w:val="00D05100"/>
    <w:rsid w:val="00D1265F"/>
    <w:rsid w:val="00D22EE1"/>
    <w:rsid w:val="00D24EEB"/>
    <w:rsid w:val="00D319A2"/>
    <w:rsid w:val="00D42BA1"/>
    <w:rsid w:val="00D45809"/>
    <w:rsid w:val="00D544F9"/>
    <w:rsid w:val="00D547C9"/>
    <w:rsid w:val="00D556D0"/>
    <w:rsid w:val="00D560B1"/>
    <w:rsid w:val="00D579F6"/>
    <w:rsid w:val="00D63656"/>
    <w:rsid w:val="00D63D9E"/>
    <w:rsid w:val="00D75B55"/>
    <w:rsid w:val="00D91ACC"/>
    <w:rsid w:val="00DA046C"/>
    <w:rsid w:val="00DA7B79"/>
    <w:rsid w:val="00DB0E1F"/>
    <w:rsid w:val="00DB7620"/>
    <w:rsid w:val="00DC3633"/>
    <w:rsid w:val="00DD0966"/>
    <w:rsid w:val="00DE1134"/>
    <w:rsid w:val="00DE2BEB"/>
    <w:rsid w:val="00DE435F"/>
    <w:rsid w:val="00DE6A03"/>
    <w:rsid w:val="00DF3A04"/>
    <w:rsid w:val="00DF6D46"/>
    <w:rsid w:val="00E0367B"/>
    <w:rsid w:val="00E14890"/>
    <w:rsid w:val="00E14F50"/>
    <w:rsid w:val="00E1617A"/>
    <w:rsid w:val="00E206CB"/>
    <w:rsid w:val="00E20855"/>
    <w:rsid w:val="00E2138E"/>
    <w:rsid w:val="00E3143A"/>
    <w:rsid w:val="00E357CF"/>
    <w:rsid w:val="00E3648E"/>
    <w:rsid w:val="00E43701"/>
    <w:rsid w:val="00E510A1"/>
    <w:rsid w:val="00E52BD7"/>
    <w:rsid w:val="00E5395B"/>
    <w:rsid w:val="00E547D6"/>
    <w:rsid w:val="00E6136F"/>
    <w:rsid w:val="00E61E60"/>
    <w:rsid w:val="00E625D2"/>
    <w:rsid w:val="00E634C4"/>
    <w:rsid w:val="00E76627"/>
    <w:rsid w:val="00E82430"/>
    <w:rsid w:val="00E82D6B"/>
    <w:rsid w:val="00E87AFC"/>
    <w:rsid w:val="00EA023E"/>
    <w:rsid w:val="00EA521D"/>
    <w:rsid w:val="00EA5ED5"/>
    <w:rsid w:val="00EA6A36"/>
    <w:rsid w:val="00EB248D"/>
    <w:rsid w:val="00EB73D5"/>
    <w:rsid w:val="00EC3143"/>
    <w:rsid w:val="00EC55CD"/>
    <w:rsid w:val="00EC646D"/>
    <w:rsid w:val="00EE41BF"/>
    <w:rsid w:val="00EE5392"/>
    <w:rsid w:val="00EF0AC0"/>
    <w:rsid w:val="00EF22D0"/>
    <w:rsid w:val="00EF27B3"/>
    <w:rsid w:val="00F01A09"/>
    <w:rsid w:val="00F044CA"/>
    <w:rsid w:val="00F05D72"/>
    <w:rsid w:val="00F110DC"/>
    <w:rsid w:val="00F11A44"/>
    <w:rsid w:val="00F14361"/>
    <w:rsid w:val="00F2158C"/>
    <w:rsid w:val="00F231D2"/>
    <w:rsid w:val="00F24408"/>
    <w:rsid w:val="00F276BF"/>
    <w:rsid w:val="00F3009E"/>
    <w:rsid w:val="00F3385E"/>
    <w:rsid w:val="00F36DF0"/>
    <w:rsid w:val="00F42FF7"/>
    <w:rsid w:val="00F45DD0"/>
    <w:rsid w:val="00F5264F"/>
    <w:rsid w:val="00F62213"/>
    <w:rsid w:val="00F63C58"/>
    <w:rsid w:val="00F6554E"/>
    <w:rsid w:val="00F71A40"/>
    <w:rsid w:val="00F731AB"/>
    <w:rsid w:val="00F73788"/>
    <w:rsid w:val="00F74BED"/>
    <w:rsid w:val="00F753C5"/>
    <w:rsid w:val="00F81B33"/>
    <w:rsid w:val="00F81E53"/>
    <w:rsid w:val="00F861CA"/>
    <w:rsid w:val="00F92330"/>
    <w:rsid w:val="00F93CCC"/>
    <w:rsid w:val="00F94397"/>
    <w:rsid w:val="00FA39F0"/>
    <w:rsid w:val="00FA69BB"/>
    <w:rsid w:val="00FB1DEC"/>
    <w:rsid w:val="00FB5F3B"/>
    <w:rsid w:val="00FC2CC0"/>
    <w:rsid w:val="00FC6AF4"/>
    <w:rsid w:val="00FC76A3"/>
    <w:rsid w:val="00FD70DE"/>
    <w:rsid w:val="00FE18D1"/>
    <w:rsid w:val="00FE38E9"/>
    <w:rsid w:val="00FF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053F"/>
  <w15:docId w15:val="{D54A8C8C-4E6E-4FA9-80B7-CC6798D7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2A2"/>
    <w:pPr>
      <w:spacing w:after="200" w:line="276" w:lineRule="auto"/>
    </w:pPr>
    <w:rPr>
      <w:lang w:val="fr-FR"/>
    </w:rPr>
  </w:style>
  <w:style w:type="paragraph" w:styleId="Titre1">
    <w:name w:val="heading 1"/>
    <w:basedOn w:val="Normal"/>
    <w:next w:val="Normal"/>
    <w:link w:val="Titre1Car"/>
    <w:uiPriority w:val="9"/>
    <w:qFormat/>
    <w:rsid w:val="002072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2072A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2072A2"/>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72A2"/>
    <w:rPr>
      <w:rFonts w:asciiTheme="majorHAnsi" w:eastAsiaTheme="majorEastAsia" w:hAnsiTheme="majorHAnsi" w:cstheme="majorBidi"/>
      <w:b/>
      <w:bCs/>
      <w:color w:val="2E74B5" w:themeColor="accent1" w:themeShade="BF"/>
      <w:sz w:val="28"/>
      <w:szCs w:val="28"/>
      <w:lang w:val="fr-FR"/>
    </w:rPr>
  </w:style>
  <w:style w:type="character" w:customStyle="1" w:styleId="Titre2Car">
    <w:name w:val="Titre 2 Car"/>
    <w:basedOn w:val="Policepardfaut"/>
    <w:link w:val="Titre2"/>
    <w:uiPriority w:val="9"/>
    <w:rsid w:val="002072A2"/>
    <w:rPr>
      <w:rFonts w:asciiTheme="majorHAnsi" w:eastAsiaTheme="majorEastAsia" w:hAnsiTheme="majorHAnsi" w:cstheme="majorBidi"/>
      <w:b/>
      <w:bCs/>
      <w:color w:val="5B9BD5" w:themeColor="accent1"/>
      <w:sz w:val="26"/>
      <w:szCs w:val="26"/>
      <w:lang w:val="fr-FR"/>
    </w:rPr>
  </w:style>
  <w:style w:type="character" w:customStyle="1" w:styleId="Titre3Car">
    <w:name w:val="Titre 3 Car"/>
    <w:basedOn w:val="Policepardfaut"/>
    <w:link w:val="Titre3"/>
    <w:uiPriority w:val="9"/>
    <w:rsid w:val="002072A2"/>
    <w:rPr>
      <w:rFonts w:asciiTheme="majorHAnsi" w:eastAsiaTheme="majorEastAsia" w:hAnsiTheme="majorHAnsi" w:cstheme="majorBidi"/>
      <w:b/>
      <w:bCs/>
      <w:color w:val="5B9BD5" w:themeColor="accent1"/>
      <w:lang w:val="fr-FR"/>
    </w:rPr>
  </w:style>
  <w:style w:type="character" w:styleId="Marquedecommentaire">
    <w:name w:val="annotation reference"/>
    <w:uiPriority w:val="99"/>
    <w:semiHidden/>
    <w:unhideWhenUsed/>
    <w:rsid w:val="002072A2"/>
    <w:rPr>
      <w:sz w:val="16"/>
      <w:szCs w:val="16"/>
    </w:rPr>
  </w:style>
  <w:style w:type="paragraph" w:styleId="Commentaire">
    <w:name w:val="annotation text"/>
    <w:basedOn w:val="Normal"/>
    <w:link w:val="CommentaireCar"/>
    <w:uiPriority w:val="99"/>
    <w:unhideWhenUsed/>
    <w:rsid w:val="002072A2"/>
    <w:pPr>
      <w:spacing w:line="240" w:lineRule="auto"/>
    </w:pPr>
    <w:rPr>
      <w:sz w:val="20"/>
      <w:szCs w:val="20"/>
    </w:rPr>
  </w:style>
  <w:style w:type="character" w:customStyle="1" w:styleId="CommentaireCar">
    <w:name w:val="Commentaire Car"/>
    <w:basedOn w:val="Policepardfaut"/>
    <w:link w:val="Commentaire"/>
    <w:uiPriority w:val="99"/>
    <w:rsid w:val="002072A2"/>
    <w:rPr>
      <w:sz w:val="20"/>
      <w:szCs w:val="20"/>
      <w:lang w:val="fr-FR"/>
    </w:rPr>
  </w:style>
  <w:style w:type="table" w:styleId="Grilledutableau">
    <w:name w:val="Table Grid"/>
    <w:basedOn w:val="TableauNormal"/>
    <w:uiPriority w:val="59"/>
    <w:rsid w:val="002072A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072A2"/>
    <w:pPr>
      <w:ind w:left="720"/>
      <w:contextualSpacing/>
    </w:pPr>
  </w:style>
  <w:style w:type="paragraph" w:styleId="Notedebasdepage">
    <w:name w:val="footnote text"/>
    <w:basedOn w:val="Normal"/>
    <w:link w:val="NotedebasdepageCar"/>
    <w:uiPriority w:val="99"/>
    <w:semiHidden/>
    <w:unhideWhenUsed/>
    <w:rsid w:val="002072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72A2"/>
    <w:rPr>
      <w:sz w:val="20"/>
      <w:szCs w:val="20"/>
      <w:lang w:val="fr-FR"/>
    </w:rPr>
  </w:style>
  <w:style w:type="character" w:styleId="Appelnotedebasdep">
    <w:name w:val="footnote reference"/>
    <w:basedOn w:val="Policepardfaut"/>
    <w:uiPriority w:val="99"/>
    <w:semiHidden/>
    <w:unhideWhenUsed/>
    <w:rsid w:val="002072A2"/>
    <w:rPr>
      <w:vertAlign w:val="superscript"/>
    </w:rPr>
  </w:style>
  <w:style w:type="paragraph" w:styleId="Textedebulles">
    <w:name w:val="Balloon Text"/>
    <w:basedOn w:val="Normal"/>
    <w:link w:val="TextedebullesCar"/>
    <w:uiPriority w:val="99"/>
    <w:semiHidden/>
    <w:unhideWhenUsed/>
    <w:rsid w:val="002072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72A2"/>
    <w:rPr>
      <w:rFonts w:ascii="Segoe UI" w:hAnsi="Segoe UI" w:cs="Segoe UI"/>
      <w:sz w:val="18"/>
      <w:szCs w:val="18"/>
      <w:lang w:val="fr-FR"/>
    </w:rPr>
  </w:style>
  <w:style w:type="paragraph" w:styleId="En-tte">
    <w:name w:val="header"/>
    <w:basedOn w:val="Normal"/>
    <w:link w:val="En-tteCar"/>
    <w:uiPriority w:val="99"/>
    <w:unhideWhenUsed/>
    <w:rsid w:val="00617617"/>
    <w:pPr>
      <w:tabs>
        <w:tab w:val="center" w:pos="4513"/>
        <w:tab w:val="right" w:pos="9026"/>
      </w:tabs>
      <w:spacing w:after="0" w:line="240" w:lineRule="auto"/>
    </w:pPr>
  </w:style>
  <w:style w:type="character" w:customStyle="1" w:styleId="En-tteCar">
    <w:name w:val="En-tête Car"/>
    <w:basedOn w:val="Policepardfaut"/>
    <w:link w:val="En-tte"/>
    <w:uiPriority w:val="99"/>
    <w:rsid w:val="00617617"/>
    <w:rPr>
      <w:lang w:val="fr-FR"/>
    </w:rPr>
  </w:style>
  <w:style w:type="paragraph" w:styleId="Pieddepage">
    <w:name w:val="footer"/>
    <w:basedOn w:val="Normal"/>
    <w:link w:val="PieddepageCar"/>
    <w:uiPriority w:val="99"/>
    <w:unhideWhenUsed/>
    <w:rsid w:val="0061761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17617"/>
    <w:rPr>
      <w:lang w:val="fr-FR"/>
    </w:rPr>
  </w:style>
  <w:style w:type="paragraph" w:styleId="Objetducommentaire">
    <w:name w:val="annotation subject"/>
    <w:basedOn w:val="Commentaire"/>
    <w:next w:val="Commentaire"/>
    <w:link w:val="ObjetducommentaireCar"/>
    <w:uiPriority w:val="99"/>
    <w:semiHidden/>
    <w:unhideWhenUsed/>
    <w:rsid w:val="00622D9B"/>
    <w:rPr>
      <w:b/>
      <w:bCs/>
    </w:rPr>
  </w:style>
  <w:style w:type="character" w:customStyle="1" w:styleId="ObjetducommentaireCar">
    <w:name w:val="Objet du commentaire Car"/>
    <w:basedOn w:val="CommentaireCar"/>
    <w:link w:val="Objetducommentaire"/>
    <w:uiPriority w:val="99"/>
    <w:semiHidden/>
    <w:rsid w:val="00622D9B"/>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stice.just.fgov.be/cgi_loi/loi_a1.pl?DETAIL=1967101002/N&amp;caller=list&amp;row_id=1&amp;numero=7&amp;rech=28&amp;cn=1967101002&amp;table_name=WET&amp;nm=1967101053&amp;la=N&amp;chercher=t&amp;dt=GERECHTELIJK+WETBOEK&amp;language=nl&amp;choix1=EN&amp;choix2=EN&amp;fromtab=wet_all&amp;nl=n&amp;sql=dt+contains++'GERECHTELIJK'%26+'WETBOEK'and+actif+=+'Y'&amp;tri=dd+AS+RANK+&amp;trier=afkondiging&amp;imgcn.x=50&amp;imgcn.y=7"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DETAIL=1967101002/N&amp;caller=list&amp;row_id=1&amp;numero=7&amp;rech=28&amp;cn=1967101002&amp;table_name=WET&amp;nm=1967101053&amp;la=N&amp;chercher=t&amp;dt=GERECHTELIJK+WETBOEK&amp;language=nl&amp;choix1=EN&amp;choix2=EN&amp;fromtab=wet_all&amp;nl=n&amp;sql=dt+contains++'GERECHTELIJK'%26+'WETBOEK'and+actif+=+'Y'&amp;tri=dd+AS+RANK+&amp;trier=afkondiging&amp;imgcn.x=50&amp;imgcn.y=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1B35-58A3-234D-9F3B-98B3A6D9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6692</Words>
  <Characters>36810</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Fierens (FOD Justitie - SPF Justice)</dc:creator>
  <cp:keywords/>
  <dc:description/>
  <cp:lastModifiedBy>Jean-François Marot</cp:lastModifiedBy>
  <cp:revision>2</cp:revision>
  <cp:lastPrinted>2018-05-24T08:00:00Z</cp:lastPrinted>
  <dcterms:created xsi:type="dcterms:W3CDTF">2018-06-16T15:32:00Z</dcterms:created>
  <dcterms:modified xsi:type="dcterms:W3CDTF">2018-06-16T15:32:00Z</dcterms:modified>
</cp:coreProperties>
</file>